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4AE2" w14:textId="77777777" w:rsidR="00B42E5D" w:rsidRPr="002C3DA2" w:rsidRDefault="00215A2E">
      <w:pPr>
        <w:jc w:val="center"/>
        <w:rPr>
          <w:rFonts w:ascii="Times New Roman" w:eastAsia="华文中宋" w:hAnsi="Times New Roman"/>
          <w:sz w:val="32"/>
          <w:szCs w:val="32"/>
        </w:rPr>
      </w:pPr>
      <w:r w:rsidRPr="002C3DA2">
        <w:rPr>
          <w:rFonts w:ascii="Times New Roman" w:eastAsia="华文中宋" w:hAnsi="Times New Roman"/>
          <w:sz w:val="32"/>
          <w:szCs w:val="32"/>
        </w:rPr>
        <w:t>《</w:t>
      </w:r>
      <w:r w:rsidR="00D03D48" w:rsidRPr="002C3DA2">
        <w:rPr>
          <w:rFonts w:ascii="Times New Roman" w:eastAsia="华文中宋" w:hAnsi="Times New Roman"/>
          <w:kern w:val="0"/>
          <w:sz w:val="32"/>
          <w:szCs w:val="32"/>
        </w:rPr>
        <w:t>油菜品种菌核病抗性鉴定技术规程</w:t>
      </w:r>
      <w:r w:rsidRPr="002C3DA2">
        <w:rPr>
          <w:rFonts w:ascii="Times New Roman" w:eastAsia="华文中宋" w:hAnsi="Times New Roman"/>
          <w:sz w:val="32"/>
          <w:szCs w:val="32"/>
        </w:rPr>
        <w:t>》</w:t>
      </w:r>
    </w:p>
    <w:p w14:paraId="16018B68" w14:textId="77777777" w:rsidR="00B42E5D" w:rsidRPr="002C3DA2" w:rsidRDefault="00215A2E">
      <w:pPr>
        <w:jc w:val="center"/>
        <w:rPr>
          <w:rFonts w:ascii="Times New Roman" w:eastAsia="华文中宋" w:hAnsi="Times New Roman"/>
          <w:b/>
          <w:bCs/>
          <w:sz w:val="36"/>
          <w:szCs w:val="36"/>
        </w:rPr>
      </w:pPr>
      <w:r w:rsidRPr="002C3DA2">
        <w:rPr>
          <w:rFonts w:ascii="Times New Roman" w:eastAsia="华文中宋" w:hAnsi="Times New Roman"/>
          <w:b/>
          <w:bCs/>
          <w:sz w:val="36"/>
          <w:szCs w:val="36"/>
        </w:rPr>
        <w:t>农业行业标准编制说明</w:t>
      </w:r>
    </w:p>
    <w:p w14:paraId="544DDD50" w14:textId="77777777" w:rsidR="00D03D48" w:rsidRPr="002C3DA2" w:rsidRDefault="00D03D48">
      <w:pPr>
        <w:spacing w:line="400" w:lineRule="exact"/>
        <w:rPr>
          <w:rFonts w:ascii="Times New Roman" w:eastAsia="华文中宋" w:hAnsi="Times New Roman"/>
          <w:sz w:val="32"/>
          <w:szCs w:val="32"/>
        </w:rPr>
      </w:pPr>
    </w:p>
    <w:p w14:paraId="4A30194F" w14:textId="77777777" w:rsidR="00D03D48" w:rsidRPr="002C3DA2" w:rsidRDefault="00D03D48">
      <w:pPr>
        <w:spacing w:line="400" w:lineRule="exact"/>
        <w:rPr>
          <w:rFonts w:ascii="Times New Roman" w:eastAsia="华文中宋" w:hAnsi="Times New Roman"/>
          <w:sz w:val="32"/>
          <w:szCs w:val="32"/>
        </w:rPr>
      </w:pPr>
    </w:p>
    <w:p w14:paraId="3247BDF9" w14:textId="77777777" w:rsidR="00B42E5D" w:rsidRPr="002C3DA2" w:rsidRDefault="00215A2E" w:rsidP="0071079E">
      <w:pPr>
        <w:spacing w:line="360" w:lineRule="auto"/>
        <w:rPr>
          <w:rFonts w:ascii="Times New Roman" w:eastAsia="仿宋_GB2312" w:hAnsi="Times New Roman"/>
          <w:sz w:val="32"/>
          <w:szCs w:val="32"/>
        </w:rPr>
      </w:pPr>
      <w:r w:rsidRPr="002C3DA2">
        <w:rPr>
          <w:rFonts w:ascii="Times New Roman" w:eastAsia="仿宋_GB2312" w:hAnsi="Times New Roman"/>
          <w:b/>
          <w:sz w:val="32"/>
          <w:szCs w:val="32"/>
        </w:rPr>
        <w:t>承担单位：</w:t>
      </w:r>
      <w:r w:rsidR="0071079E" w:rsidRPr="002C3DA2">
        <w:rPr>
          <w:rFonts w:ascii="Times New Roman" w:eastAsia="仿宋_GB2312" w:hAnsi="Times New Roman"/>
          <w:b/>
          <w:sz w:val="32"/>
          <w:szCs w:val="32"/>
        </w:rPr>
        <w:t>中国农业科学院油料作物研究所</w:t>
      </w:r>
      <w:r w:rsidRPr="002C3DA2">
        <w:rPr>
          <w:rFonts w:ascii="Times New Roman" w:eastAsia="仿宋_GB2312" w:hAnsi="Times New Roman"/>
          <w:sz w:val="32"/>
          <w:szCs w:val="32"/>
        </w:rPr>
        <w:t xml:space="preserve"> </w:t>
      </w:r>
    </w:p>
    <w:p w14:paraId="054FBDDF" w14:textId="77777777" w:rsidR="00B42E5D" w:rsidRPr="002C3DA2" w:rsidRDefault="00215A2E" w:rsidP="0071079E">
      <w:pPr>
        <w:spacing w:line="360" w:lineRule="auto"/>
        <w:rPr>
          <w:rFonts w:ascii="Times New Roman" w:eastAsia="仿宋_GB2312" w:hAnsi="Times New Roman"/>
          <w:b/>
          <w:sz w:val="32"/>
          <w:szCs w:val="32"/>
        </w:rPr>
      </w:pPr>
      <w:r w:rsidRPr="002C3DA2">
        <w:rPr>
          <w:rFonts w:ascii="Times New Roman" w:eastAsia="仿宋_GB2312" w:hAnsi="Times New Roman"/>
          <w:b/>
          <w:sz w:val="32"/>
          <w:szCs w:val="32"/>
        </w:rPr>
        <w:t>标准负责人：</w:t>
      </w:r>
      <w:r w:rsidR="0071079E" w:rsidRPr="002C3DA2">
        <w:rPr>
          <w:rFonts w:ascii="Times New Roman" w:eastAsia="仿宋_GB2312" w:hAnsi="Times New Roman"/>
          <w:b/>
          <w:sz w:val="32"/>
          <w:szCs w:val="32"/>
        </w:rPr>
        <w:t>任莉</w:t>
      </w:r>
    </w:p>
    <w:p w14:paraId="5F33C144" w14:textId="77777777" w:rsidR="00B42E5D" w:rsidRPr="002C3DA2" w:rsidRDefault="00215A2E" w:rsidP="0071079E">
      <w:pPr>
        <w:spacing w:line="360" w:lineRule="auto"/>
        <w:rPr>
          <w:rFonts w:ascii="Times New Roman" w:eastAsia="仿宋_GB2312" w:hAnsi="Times New Roman"/>
          <w:b/>
          <w:sz w:val="32"/>
          <w:szCs w:val="32"/>
        </w:rPr>
      </w:pPr>
      <w:r w:rsidRPr="002C3DA2">
        <w:rPr>
          <w:rFonts w:ascii="Times New Roman" w:eastAsia="仿宋_GB2312" w:hAnsi="Times New Roman"/>
          <w:b/>
          <w:sz w:val="32"/>
          <w:szCs w:val="32"/>
        </w:rPr>
        <w:t>联系电话：</w:t>
      </w:r>
      <w:r w:rsidR="0071079E" w:rsidRPr="002C3DA2">
        <w:rPr>
          <w:rFonts w:ascii="Times New Roman" w:eastAsia="仿宋_GB2312" w:hAnsi="Times New Roman"/>
          <w:b/>
          <w:sz w:val="32"/>
          <w:szCs w:val="32"/>
        </w:rPr>
        <w:t>13377855550</w:t>
      </w:r>
    </w:p>
    <w:p w14:paraId="5F8A42D0" w14:textId="77777777" w:rsidR="00B42E5D" w:rsidRPr="002C3DA2" w:rsidRDefault="00215A2E" w:rsidP="0071079E">
      <w:pPr>
        <w:spacing w:line="360" w:lineRule="auto"/>
        <w:rPr>
          <w:rFonts w:ascii="Times New Roman" w:eastAsia="仿宋_GB2312" w:hAnsi="Times New Roman"/>
          <w:b/>
          <w:sz w:val="32"/>
          <w:szCs w:val="32"/>
        </w:rPr>
      </w:pPr>
      <w:r w:rsidRPr="002C3DA2">
        <w:rPr>
          <w:rFonts w:ascii="Times New Roman" w:eastAsia="仿宋_GB2312" w:hAnsi="Times New Roman"/>
          <w:b/>
          <w:sz w:val="32"/>
          <w:szCs w:val="32"/>
        </w:rPr>
        <w:t>电子邮箱：</w:t>
      </w:r>
      <w:r w:rsidR="0071079E" w:rsidRPr="002C3DA2">
        <w:rPr>
          <w:rFonts w:ascii="Times New Roman" w:eastAsia="仿宋_GB2312" w:hAnsi="Times New Roman"/>
          <w:b/>
          <w:sz w:val="32"/>
          <w:szCs w:val="32"/>
        </w:rPr>
        <w:t>lr409@126.com</w:t>
      </w:r>
    </w:p>
    <w:p w14:paraId="56322218" w14:textId="77777777" w:rsidR="00B42E5D" w:rsidRPr="002C3DA2" w:rsidRDefault="00B42E5D">
      <w:pPr>
        <w:spacing w:line="540" w:lineRule="exact"/>
        <w:ind w:firstLineChars="200" w:firstLine="640"/>
        <w:rPr>
          <w:rFonts w:ascii="Times New Roman" w:eastAsia="黑体" w:hAnsi="Times New Roman"/>
          <w:bCs/>
          <w:sz w:val="32"/>
          <w:szCs w:val="32"/>
        </w:rPr>
      </w:pPr>
    </w:p>
    <w:p w14:paraId="5C52C836" w14:textId="77777777" w:rsidR="00B42E5D" w:rsidRPr="002C3DA2" w:rsidRDefault="00215A2E" w:rsidP="002C46F1">
      <w:pPr>
        <w:spacing w:beforeLines="50" w:before="156" w:afterLines="50" w:after="156" w:line="540" w:lineRule="exact"/>
        <w:ind w:leftChars="304" w:left="638"/>
        <w:rPr>
          <w:rFonts w:ascii="Times New Roman" w:eastAsia="楷体_GB2312" w:hAnsi="Times New Roman"/>
          <w:b/>
          <w:bCs/>
          <w:sz w:val="32"/>
          <w:szCs w:val="32"/>
        </w:rPr>
      </w:pPr>
      <w:r w:rsidRPr="002C3DA2">
        <w:rPr>
          <w:rFonts w:ascii="Times New Roman" w:eastAsia="黑体" w:hAnsi="Times New Roman"/>
          <w:bCs/>
          <w:snapToGrid w:val="0"/>
          <w:color w:val="000000"/>
          <w:kern w:val="0"/>
          <w:sz w:val="32"/>
          <w:szCs w:val="32"/>
        </w:rPr>
        <w:t>一、工作简况，包括任务来源、制定背景、起草过程等</w:t>
      </w:r>
      <w:r w:rsidRPr="002C3DA2">
        <w:rPr>
          <w:rFonts w:ascii="Times New Roman" w:eastAsia="楷体_GB2312" w:hAnsi="Times New Roman"/>
          <w:b/>
          <w:bCs/>
          <w:sz w:val="32"/>
          <w:szCs w:val="32"/>
        </w:rPr>
        <w:t>（一）立项必要性和依据</w:t>
      </w:r>
    </w:p>
    <w:p w14:paraId="6ED7A31F" w14:textId="77777777" w:rsidR="00E82D35" w:rsidRPr="002C3DA2" w:rsidRDefault="00E82D35" w:rsidP="00D15C53">
      <w:pPr>
        <w:pStyle w:val="a8"/>
        <w:numPr>
          <w:ilvl w:val="0"/>
          <w:numId w:val="3"/>
        </w:numPr>
        <w:spacing w:line="500" w:lineRule="exact"/>
        <w:ind w:rightChars="11" w:right="23" w:firstLineChars="0"/>
        <w:jc w:val="left"/>
        <w:rPr>
          <w:rFonts w:eastAsiaTheme="minorEastAsia"/>
          <w:b/>
          <w:snapToGrid w:val="0"/>
          <w:color w:val="000000"/>
          <w:kern w:val="0"/>
          <w:sz w:val="24"/>
          <w:szCs w:val="24"/>
        </w:rPr>
      </w:pPr>
      <w:r w:rsidRPr="002C3DA2">
        <w:rPr>
          <w:rFonts w:eastAsiaTheme="minorEastAsia"/>
          <w:b/>
          <w:snapToGrid w:val="0"/>
          <w:color w:val="000000"/>
          <w:kern w:val="0"/>
          <w:sz w:val="24"/>
          <w:szCs w:val="24"/>
        </w:rPr>
        <w:t>国家政策和技术依据</w:t>
      </w:r>
    </w:p>
    <w:p w14:paraId="6199BE7E" w14:textId="77777777" w:rsidR="00E82D35" w:rsidRPr="002C3DA2" w:rsidRDefault="00E82D35" w:rsidP="00E82D35">
      <w:pPr>
        <w:spacing w:line="500" w:lineRule="exact"/>
        <w:ind w:left="101" w:rightChars="11" w:right="23" w:firstLine="319"/>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油菜是我国</w:t>
      </w:r>
      <w:r w:rsidR="00465C8F" w:rsidRPr="002C3DA2">
        <w:rPr>
          <w:rFonts w:ascii="Times New Roman" w:eastAsiaTheme="minorEastAsia" w:hAnsi="Times New Roman"/>
          <w:snapToGrid w:val="0"/>
          <w:color w:val="000000"/>
          <w:kern w:val="0"/>
          <w:sz w:val="24"/>
          <w:szCs w:val="24"/>
        </w:rPr>
        <w:t>重要的</w:t>
      </w:r>
      <w:r w:rsidRPr="002C3DA2">
        <w:rPr>
          <w:rFonts w:ascii="Times New Roman" w:eastAsiaTheme="minorEastAsia" w:hAnsi="Times New Roman"/>
          <w:snapToGrid w:val="0"/>
          <w:color w:val="000000"/>
          <w:kern w:val="0"/>
          <w:sz w:val="24"/>
          <w:szCs w:val="24"/>
        </w:rPr>
        <w:t>油料作物，常年种植面积</w:t>
      </w:r>
      <w:r w:rsidRPr="002C3DA2">
        <w:rPr>
          <w:rFonts w:ascii="Times New Roman" w:eastAsiaTheme="minorEastAsia" w:hAnsi="Times New Roman"/>
          <w:snapToGrid w:val="0"/>
          <w:color w:val="000000"/>
          <w:kern w:val="0"/>
          <w:sz w:val="24"/>
          <w:szCs w:val="24"/>
        </w:rPr>
        <w:t>1</w:t>
      </w:r>
      <w:r w:rsidRPr="002C3DA2">
        <w:rPr>
          <w:rFonts w:ascii="Times New Roman" w:eastAsiaTheme="minorEastAsia" w:hAnsi="Times New Roman"/>
          <w:snapToGrid w:val="0"/>
          <w:color w:val="000000"/>
          <w:kern w:val="0"/>
          <w:sz w:val="24"/>
          <w:szCs w:val="24"/>
        </w:rPr>
        <w:t>亿亩</w:t>
      </w:r>
      <w:r w:rsidR="009805DC">
        <w:rPr>
          <w:rFonts w:ascii="Times New Roman" w:eastAsiaTheme="minorEastAsia" w:hAnsi="Times New Roman" w:hint="eastAsia"/>
          <w:snapToGrid w:val="0"/>
          <w:color w:val="000000"/>
          <w:kern w:val="0"/>
          <w:sz w:val="24"/>
          <w:szCs w:val="24"/>
        </w:rPr>
        <w:t>左右</w:t>
      </w:r>
      <w:r w:rsidRPr="002C3DA2">
        <w:rPr>
          <w:rFonts w:ascii="Times New Roman" w:eastAsiaTheme="minorEastAsia" w:hAnsi="Times New Roman"/>
          <w:snapToGrid w:val="0"/>
          <w:color w:val="000000"/>
          <w:kern w:val="0"/>
          <w:sz w:val="24"/>
          <w:szCs w:val="24"/>
        </w:rPr>
        <w:t>，</w:t>
      </w:r>
      <w:proofErr w:type="gramStart"/>
      <w:r w:rsidRPr="002C3DA2">
        <w:rPr>
          <w:rFonts w:ascii="Times New Roman" w:eastAsiaTheme="minorEastAsia" w:hAnsi="Times New Roman"/>
          <w:snapToGrid w:val="0"/>
          <w:color w:val="000000"/>
          <w:kern w:val="0"/>
          <w:sz w:val="24"/>
          <w:szCs w:val="24"/>
        </w:rPr>
        <w:t>菜籽油</w:t>
      </w:r>
      <w:proofErr w:type="gramEnd"/>
      <w:r w:rsidRPr="002C3DA2">
        <w:rPr>
          <w:rFonts w:ascii="Times New Roman" w:eastAsiaTheme="minorEastAsia" w:hAnsi="Times New Roman"/>
          <w:snapToGrid w:val="0"/>
          <w:color w:val="000000"/>
          <w:kern w:val="0"/>
          <w:sz w:val="24"/>
          <w:szCs w:val="24"/>
        </w:rPr>
        <w:t>占国内油料作物产油量的</w:t>
      </w:r>
      <w:r w:rsidRPr="002C3DA2">
        <w:rPr>
          <w:rFonts w:ascii="Times New Roman" w:eastAsiaTheme="minorEastAsia" w:hAnsi="Times New Roman"/>
          <w:snapToGrid w:val="0"/>
          <w:color w:val="000000"/>
          <w:kern w:val="0"/>
          <w:sz w:val="24"/>
          <w:szCs w:val="24"/>
        </w:rPr>
        <w:t>50%</w:t>
      </w:r>
      <w:r w:rsidRPr="002C3DA2">
        <w:rPr>
          <w:rFonts w:ascii="Times New Roman" w:eastAsiaTheme="minorEastAsia" w:hAnsi="Times New Roman"/>
          <w:snapToGrid w:val="0"/>
          <w:color w:val="000000"/>
          <w:kern w:val="0"/>
          <w:sz w:val="24"/>
          <w:szCs w:val="24"/>
        </w:rPr>
        <w:t>左右。</w:t>
      </w:r>
      <w:r w:rsidRPr="002C3DA2">
        <w:rPr>
          <w:rFonts w:ascii="Times New Roman" w:eastAsiaTheme="minorEastAsia" w:hAnsi="Times New Roman"/>
          <w:snapToGrid w:val="0"/>
          <w:color w:val="000000"/>
          <w:kern w:val="0"/>
          <w:sz w:val="24"/>
          <w:szCs w:val="24"/>
        </w:rPr>
        <w:t>2023</w:t>
      </w:r>
      <w:r w:rsidRPr="002C3DA2">
        <w:rPr>
          <w:rFonts w:ascii="Times New Roman" w:eastAsiaTheme="minorEastAsia" w:hAnsi="Times New Roman"/>
          <w:snapToGrid w:val="0"/>
          <w:color w:val="000000"/>
          <w:kern w:val="0"/>
          <w:sz w:val="24"/>
          <w:szCs w:val="24"/>
        </w:rPr>
        <w:t>年</w:t>
      </w:r>
      <w:r w:rsidR="00B2761E">
        <w:rPr>
          <w:rFonts w:ascii="Times New Roman" w:eastAsiaTheme="minorEastAsia" w:hAnsi="Times New Roman" w:hint="eastAsia"/>
          <w:snapToGrid w:val="0"/>
          <w:color w:val="000000"/>
          <w:kern w:val="0"/>
          <w:sz w:val="24"/>
          <w:szCs w:val="24"/>
        </w:rPr>
        <w:t>、</w:t>
      </w:r>
      <w:r w:rsidRPr="002C3DA2">
        <w:rPr>
          <w:rFonts w:ascii="Times New Roman" w:eastAsiaTheme="minorEastAsia" w:hAnsi="Times New Roman"/>
          <w:snapToGrid w:val="0"/>
          <w:color w:val="000000"/>
          <w:kern w:val="0"/>
          <w:sz w:val="24"/>
          <w:szCs w:val="24"/>
        </w:rPr>
        <w:t>2024</w:t>
      </w:r>
      <w:r w:rsidRPr="002C3DA2">
        <w:rPr>
          <w:rFonts w:ascii="Times New Roman" w:eastAsiaTheme="minorEastAsia" w:hAnsi="Times New Roman"/>
          <w:snapToGrid w:val="0"/>
          <w:color w:val="000000"/>
          <w:kern w:val="0"/>
          <w:sz w:val="24"/>
          <w:szCs w:val="24"/>
        </w:rPr>
        <w:t>年</w:t>
      </w:r>
      <w:r w:rsidR="00B2761E">
        <w:rPr>
          <w:rFonts w:ascii="Times New Roman" w:eastAsiaTheme="minorEastAsia" w:hAnsi="Times New Roman"/>
          <w:snapToGrid w:val="0"/>
          <w:color w:val="000000"/>
          <w:kern w:val="0"/>
          <w:sz w:val="24"/>
          <w:szCs w:val="24"/>
        </w:rPr>
        <w:t>和</w:t>
      </w:r>
      <w:r w:rsidR="00B2761E">
        <w:rPr>
          <w:rFonts w:ascii="Times New Roman" w:eastAsiaTheme="minorEastAsia" w:hAnsi="Times New Roman" w:hint="eastAsia"/>
          <w:snapToGrid w:val="0"/>
          <w:color w:val="000000"/>
          <w:kern w:val="0"/>
          <w:sz w:val="24"/>
          <w:szCs w:val="24"/>
        </w:rPr>
        <w:t>2025</w:t>
      </w:r>
      <w:r w:rsidR="00B2761E">
        <w:rPr>
          <w:rFonts w:ascii="Times New Roman" w:eastAsiaTheme="minorEastAsia" w:hAnsi="Times New Roman" w:hint="eastAsia"/>
          <w:snapToGrid w:val="0"/>
          <w:color w:val="000000"/>
          <w:kern w:val="0"/>
          <w:sz w:val="24"/>
          <w:szCs w:val="24"/>
        </w:rPr>
        <w:t>年</w:t>
      </w:r>
      <w:r w:rsidRPr="002C3DA2">
        <w:rPr>
          <w:rFonts w:ascii="Times New Roman" w:eastAsiaTheme="minorEastAsia" w:hAnsi="Times New Roman"/>
          <w:snapToGrid w:val="0"/>
          <w:color w:val="000000"/>
          <w:kern w:val="0"/>
          <w:sz w:val="24"/>
          <w:szCs w:val="24"/>
        </w:rPr>
        <w:t>中央一号文件先后提出</w:t>
      </w: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大力开发利用冬闲田种植油菜</w:t>
      </w:r>
      <w:r w:rsidRPr="002C3DA2">
        <w:rPr>
          <w:rFonts w:ascii="Times New Roman" w:eastAsiaTheme="minorEastAsia" w:hAnsi="Times New Roman"/>
          <w:snapToGrid w:val="0"/>
          <w:color w:val="000000"/>
          <w:kern w:val="0"/>
          <w:sz w:val="24"/>
          <w:szCs w:val="24"/>
        </w:rPr>
        <w:t>”</w:t>
      </w:r>
      <w:r w:rsidR="00B2761E">
        <w:rPr>
          <w:rFonts w:ascii="Times New Roman" w:eastAsiaTheme="minorEastAsia" w:hAnsi="Times New Roman" w:hint="eastAsia"/>
          <w:snapToGrid w:val="0"/>
          <w:color w:val="000000"/>
          <w:kern w:val="0"/>
          <w:sz w:val="24"/>
          <w:szCs w:val="24"/>
        </w:rPr>
        <w:t>、</w:t>
      </w: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扩大油菜面积</w:t>
      </w:r>
      <w:r w:rsidRPr="002C3DA2">
        <w:rPr>
          <w:rFonts w:ascii="Times New Roman" w:eastAsiaTheme="minorEastAsia" w:hAnsi="Times New Roman"/>
          <w:snapToGrid w:val="0"/>
          <w:color w:val="000000"/>
          <w:kern w:val="0"/>
          <w:sz w:val="24"/>
          <w:szCs w:val="24"/>
        </w:rPr>
        <w:t>”</w:t>
      </w:r>
      <w:r w:rsidR="00B2761E">
        <w:rPr>
          <w:rFonts w:ascii="Times New Roman" w:eastAsiaTheme="minorEastAsia" w:hAnsi="Times New Roman"/>
          <w:snapToGrid w:val="0"/>
          <w:color w:val="000000"/>
          <w:kern w:val="0"/>
          <w:sz w:val="24"/>
          <w:szCs w:val="24"/>
        </w:rPr>
        <w:t>和</w:t>
      </w:r>
      <w:r w:rsidR="00B2761E">
        <w:rPr>
          <w:rFonts w:ascii="Times New Roman" w:eastAsiaTheme="minorEastAsia" w:hAnsi="Times New Roman"/>
          <w:snapToGrid w:val="0"/>
          <w:color w:val="000000"/>
          <w:kern w:val="0"/>
          <w:sz w:val="24"/>
          <w:szCs w:val="24"/>
        </w:rPr>
        <w:t>“</w:t>
      </w:r>
      <w:r w:rsidR="00B2761E">
        <w:rPr>
          <w:rFonts w:ascii="Times New Roman" w:eastAsiaTheme="minorEastAsia" w:hAnsi="Times New Roman"/>
          <w:snapToGrid w:val="0"/>
          <w:color w:val="000000"/>
          <w:kern w:val="0"/>
          <w:sz w:val="24"/>
          <w:szCs w:val="24"/>
        </w:rPr>
        <w:t>挖掘油菜扩种潜力</w:t>
      </w:r>
      <w:r w:rsidR="00B2761E">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。发展油菜产业是保障国家油料供给安全的重要举措。</w:t>
      </w:r>
    </w:p>
    <w:p w14:paraId="622DC6B5" w14:textId="77777777" w:rsidR="00E82D35" w:rsidRPr="002C3DA2" w:rsidRDefault="00E82D35" w:rsidP="00E82D35">
      <w:pPr>
        <w:spacing w:line="500" w:lineRule="exact"/>
        <w:ind w:left="101" w:rightChars="11" w:right="23" w:firstLine="319"/>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菌核病是我国油菜上最主要的病害，发生广危害重，</w:t>
      </w:r>
      <w:r w:rsidRPr="002C3DA2">
        <w:rPr>
          <w:rFonts w:ascii="Times New Roman" w:eastAsiaTheme="minorEastAsia" w:hAnsi="Times New Roman"/>
          <w:snapToGrid w:val="0"/>
          <w:color w:val="000000"/>
          <w:kern w:val="0"/>
          <w:sz w:val="24"/>
          <w:szCs w:val="24"/>
        </w:rPr>
        <w:t>2023</w:t>
      </w:r>
      <w:r w:rsidRPr="002C3DA2">
        <w:rPr>
          <w:rFonts w:ascii="Times New Roman" w:eastAsiaTheme="minorEastAsia" w:hAnsi="Times New Roman"/>
          <w:snapToGrid w:val="0"/>
          <w:color w:val="000000"/>
          <w:kern w:val="0"/>
          <w:sz w:val="24"/>
          <w:szCs w:val="24"/>
        </w:rPr>
        <w:t>年</w:t>
      </w:r>
      <w:proofErr w:type="gramStart"/>
      <w:r w:rsidRPr="002C3DA2">
        <w:rPr>
          <w:rFonts w:ascii="Times New Roman" w:eastAsiaTheme="minorEastAsia" w:hAnsi="Times New Roman"/>
          <w:snapToGrid w:val="0"/>
          <w:color w:val="000000"/>
          <w:kern w:val="0"/>
          <w:sz w:val="24"/>
          <w:szCs w:val="24"/>
        </w:rPr>
        <w:t>被农业</w:t>
      </w:r>
      <w:proofErr w:type="gramEnd"/>
      <w:r w:rsidRPr="002C3DA2">
        <w:rPr>
          <w:rFonts w:ascii="Times New Roman" w:eastAsiaTheme="minorEastAsia" w:hAnsi="Times New Roman"/>
          <w:snapToGrid w:val="0"/>
          <w:color w:val="000000"/>
          <w:kern w:val="0"/>
          <w:sz w:val="24"/>
          <w:szCs w:val="24"/>
        </w:rPr>
        <w:t>农村部列入一类农作物病虫害。在我国，抗病品种的利用在菌核病防治中起着至关重要的作用。《油菜品种菌核病抗性鉴定技术规程》</w:t>
      </w:r>
      <w:r w:rsidR="00DE258C">
        <w:rPr>
          <w:rFonts w:ascii="Times New Roman" w:eastAsiaTheme="minorEastAsia" w:hAnsi="Times New Roman"/>
          <w:snapToGrid w:val="0"/>
          <w:color w:val="000000"/>
          <w:kern w:val="0"/>
          <w:sz w:val="24"/>
          <w:szCs w:val="24"/>
        </w:rPr>
        <w:t>（</w:t>
      </w:r>
      <w:r w:rsidR="00DE258C">
        <w:rPr>
          <w:rFonts w:ascii="Times New Roman" w:eastAsiaTheme="minorEastAsia" w:hAnsi="Times New Roman"/>
          <w:snapToGrid w:val="0"/>
          <w:color w:val="000000"/>
          <w:kern w:val="0"/>
          <w:sz w:val="24"/>
          <w:szCs w:val="24"/>
        </w:rPr>
        <w:t>NY</w:t>
      </w:r>
      <w:r w:rsidR="00DE258C">
        <w:rPr>
          <w:rFonts w:ascii="Times New Roman" w:eastAsiaTheme="minorEastAsia" w:hAnsi="Times New Roman" w:hint="eastAsia"/>
          <w:snapToGrid w:val="0"/>
          <w:color w:val="000000"/>
          <w:kern w:val="0"/>
          <w:sz w:val="24"/>
          <w:szCs w:val="24"/>
        </w:rPr>
        <w:t>/T 3068-2016</w:t>
      </w:r>
      <w:r w:rsidR="00DE258C">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自实施以来，在油菜品种审定</w:t>
      </w: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登记中发挥了举足轻重的作用，同时也</w:t>
      </w:r>
      <w:proofErr w:type="gramStart"/>
      <w:r w:rsidRPr="002C3DA2">
        <w:rPr>
          <w:rFonts w:ascii="Times New Roman" w:eastAsiaTheme="minorEastAsia" w:hAnsi="Times New Roman"/>
          <w:snapToGrid w:val="0"/>
          <w:color w:val="000000"/>
          <w:kern w:val="0"/>
          <w:sz w:val="24"/>
          <w:szCs w:val="24"/>
        </w:rPr>
        <w:t>凸</w:t>
      </w:r>
      <w:proofErr w:type="gramEnd"/>
      <w:r w:rsidRPr="002C3DA2">
        <w:rPr>
          <w:rFonts w:ascii="Times New Roman" w:eastAsiaTheme="minorEastAsia" w:hAnsi="Times New Roman"/>
          <w:snapToGrid w:val="0"/>
          <w:color w:val="000000"/>
          <w:kern w:val="0"/>
          <w:sz w:val="24"/>
          <w:szCs w:val="24"/>
        </w:rPr>
        <w:t>显出不完善之处。该标准仅对田间自然</w:t>
      </w:r>
      <w:proofErr w:type="gramStart"/>
      <w:r w:rsidRPr="002C3DA2">
        <w:rPr>
          <w:rFonts w:ascii="Times New Roman" w:eastAsiaTheme="minorEastAsia" w:hAnsi="Times New Roman"/>
          <w:snapToGrid w:val="0"/>
          <w:color w:val="000000"/>
          <w:kern w:val="0"/>
          <w:sz w:val="24"/>
          <w:szCs w:val="24"/>
        </w:rPr>
        <w:t>侵染</w:t>
      </w:r>
      <w:proofErr w:type="gramEnd"/>
      <w:r w:rsidRPr="002C3DA2">
        <w:rPr>
          <w:rFonts w:ascii="Times New Roman" w:eastAsiaTheme="minorEastAsia" w:hAnsi="Times New Roman"/>
          <w:snapToGrid w:val="0"/>
          <w:color w:val="000000"/>
          <w:kern w:val="0"/>
          <w:sz w:val="24"/>
          <w:szCs w:val="24"/>
        </w:rPr>
        <w:t>鉴定和病圃诱发鉴定进行了规定，未对人工接种鉴定方法进行规定。不同的鉴定方法反映了不同的抗病类型和机制，适用于不同的试验或研究目的。为了更好地实施菌核病抗性鉴定标准，提高抗病性鉴定的适用性和实用性，提高油菜品种对菌核病的抗性水平，有必要对原标准进行全面的修订和完善。</w:t>
      </w:r>
    </w:p>
    <w:p w14:paraId="112CECEB" w14:textId="77777777" w:rsidR="00E82D35" w:rsidRPr="002C3DA2" w:rsidRDefault="00E82D35" w:rsidP="00D15C53">
      <w:pPr>
        <w:pStyle w:val="a8"/>
        <w:numPr>
          <w:ilvl w:val="0"/>
          <w:numId w:val="3"/>
        </w:numPr>
        <w:spacing w:line="360" w:lineRule="auto"/>
        <w:ind w:rightChars="11" w:right="23" w:firstLineChars="0"/>
        <w:jc w:val="left"/>
        <w:rPr>
          <w:rFonts w:eastAsiaTheme="minorEastAsia"/>
          <w:b/>
          <w:snapToGrid w:val="0"/>
          <w:color w:val="000000"/>
          <w:kern w:val="0"/>
          <w:sz w:val="24"/>
          <w:szCs w:val="24"/>
        </w:rPr>
      </w:pPr>
      <w:r w:rsidRPr="002C3DA2">
        <w:rPr>
          <w:rFonts w:eastAsiaTheme="minorEastAsia"/>
          <w:b/>
          <w:snapToGrid w:val="0"/>
          <w:color w:val="000000"/>
          <w:kern w:val="0"/>
          <w:sz w:val="24"/>
          <w:szCs w:val="24"/>
        </w:rPr>
        <w:t>拟解决的主要问题</w:t>
      </w:r>
    </w:p>
    <w:p w14:paraId="03899AB6" w14:textId="77777777" w:rsidR="00E82D35" w:rsidRPr="002C3DA2" w:rsidRDefault="002C46F1" w:rsidP="002C46F1">
      <w:pPr>
        <w:pStyle w:val="a8"/>
        <w:spacing w:line="360" w:lineRule="auto"/>
        <w:ind w:firstLine="480"/>
        <w:rPr>
          <w:rFonts w:eastAsiaTheme="minorEastAsia"/>
          <w:snapToGrid w:val="0"/>
          <w:color w:val="000000"/>
          <w:kern w:val="0"/>
          <w:sz w:val="24"/>
          <w:szCs w:val="24"/>
        </w:rPr>
      </w:pPr>
      <w:r w:rsidRPr="002C3DA2">
        <w:rPr>
          <w:rFonts w:eastAsiaTheme="minorEastAsia"/>
          <w:snapToGrid w:val="0"/>
          <w:color w:val="000000"/>
          <w:kern w:val="0"/>
          <w:sz w:val="24"/>
          <w:szCs w:val="24"/>
        </w:rPr>
        <w:lastRenderedPageBreak/>
        <w:t>标准主要解决油菜品种菌核病抗性评价标准不统一的问题，可有效</w:t>
      </w:r>
      <w:proofErr w:type="gramStart"/>
      <w:r w:rsidRPr="002C3DA2">
        <w:rPr>
          <w:rFonts w:eastAsiaTheme="minorEastAsia"/>
          <w:snapToGrid w:val="0"/>
          <w:color w:val="000000"/>
          <w:kern w:val="0"/>
          <w:sz w:val="24"/>
          <w:szCs w:val="24"/>
        </w:rPr>
        <w:t>阻止高感品种</w:t>
      </w:r>
      <w:proofErr w:type="gramEnd"/>
      <w:r w:rsidRPr="002C3DA2">
        <w:rPr>
          <w:rFonts w:eastAsiaTheme="minorEastAsia"/>
          <w:snapToGrid w:val="0"/>
          <w:color w:val="000000"/>
          <w:kern w:val="0"/>
          <w:sz w:val="24"/>
          <w:szCs w:val="24"/>
        </w:rPr>
        <w:t>的市场流入，对提高我国油菜品种的菌核病抗性水平具有关键作用。通过标准化鉴定技术，为种子企业、科研单位提供统一技术依据，推动产学研合作；加速抗病基因聚合育种，缩短新品种选育周期；减少农药使用，助力</w:t>
      </w:r>
      <w:r w:rsidRPr="002C3DA2">
        <w:rPr>
          <w:rFonts w:eastAsiaTheme="minorEastAsia"/>
          <w:snapToGrid w:val="0"/>
          <w:color w:val="000000"/>
          <w:kern w:val="0"/>
          <w:sz w:val="24"/>
          <w:szCs w:val="24"/>
        </w:rPr>
        <w:t>“</w:t>
      </w:r>
      <w:r w:rsidRPr="002C3DA2">
        <w:rPr>
          <w:rFonts w:eastAsiaTheme="minorEastAsia"/>
          <w:snapToGrid w:val="0"/>
          <w:color w:val="000000"/>
          <w:kern w:val="0"/>
          <w:sz w:val="24"/>
          <w:szCs w:val="24"/>
        </w:rPr>
        <w:t>双减</w:t>
      </w:r>
      <w:r w:rsidRPr="002C3DA2">
        <w:rPr>
          <w:rFonts w:eastAsiaTheme="minorEastAsia"/>
          <w:snapToGrid w:val="0"/>
          <w:color w:val="000000"/>
          <w:kern w:val="0"/>
          <w:sz w:val="24"/>
          <w:szCs w:val="24"/>
        </w:rPr>
        <w:t>”</w:t>
      </w:r>
      <w:r w:rsidRPr="002C3DA2">
        <w:rPr>
          <w:rFonts w:eastAsiaTheme="minorEastAsia"/>
          <w:snapToGrid w:val="0"/>
          <w:color w:val="000000"/>
          <w:kern w:val="0"/>
          <w:sz w:val="24"/>
          <w:szCs w:val="24"/>
        </w:rPr>
        <w:t>目标和生态农业转型。</w:t>
      </w:r>
      <w:r w:rsidR="00E82D35" w:rsidRPr="002C3DA2">
        <w:rPr>
          <w:rFonts w:eastAsiaTheme="minorEastAsia"/>
          <w:snapToGrid w:val="0"/>
          <w:color w:val="000000"/>
          <w:kern w:val="0"/>
          <w:sz w:val="24"/>
          <w:szCs w:val="24"/>
        </w:rPr>
        <w:t>抗病品种的选育、抗性比较试验、主导品种的抗病性监测可参照执行。</w:t>
      </w:r>
    </w:p>
    <w:p w14:paraId="5100F974" w14:textId="77777777" w:rsidR="00B42E5D" w:rsidRPr="002C3DA2" w:rsidRDefault="00215A2E" w:rsidP="00D03D48">
      <w:pPr>
        <w:spacing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（二）国内外相关标准情况</w:t>
      </w:r>
    </w:p>
    <w:p w14:paraId="2D6EBFF7" w14:textId="77777777" w:rsidR="00E82D35" w:rsidRPr="002C3DA2" w:rsidRDefault="00E82D35" w:rsidP="00E82D35">
      <w:pPr>
        <w:spacing w:line="500" w:lineRule="exact"/>
        <w:ind w:rightChars="11" w:right="23" w:firstLineChars="200" w:firstLine="480"/>
        <w:jc w:val="left"/>
        <w:rPr>
          <w:rFonts w:ascii="Times New Roman" w:eastAsia="仿宋_GB2312" w:hAnsi="Times New Roman"/>
          <w:snapToGrid w:val="0"/>
          <w:color w:val="000000"/>
          <w:kern w:val="0"/>
          <w:sz w:val="32"/>
          <w:szCs w:val="32"/>
        </w:rPr>
      </w:pPr>
      <w:r w:rsidRPr="002C3DA2">
        <w:rPr>
          <w:rFonts w:ascii="Times New Roman" w:eastAsiaTheme="minorEastAsia" w:hAnsi="Times New Roman"/>
          <w:snapToGrid w:val="0"/>
          <w:color w:val="000000"/>
          <w:kern w:val="0"/>
          <w:sz w:val="24"/>
          <w:szCs w:val="24"/>
        </w:rPr>
        <w:t>目前，国际上尚没有类似的标准或规程</w:t>
      </w:r>
      <w:r w:rsidR="002D0120"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全国农业食品标准公共服务平台查询结果显示，油菜品种菌核病抗性鉴定相关的标准有</w:t>
      </w:r>
      <w:r w:rsidRPr="002C3DA2">
        <w:rPr>
          <w:rFonts w:ascii="Times New Roman" w:eastAsiaTheme="minorEastAsia" w:hAnsi="Times New Roman"/>
          <w:snapToGrid w:val="0"/>
          <w:color w:val="000000"/>
          <w:kern w:val="0"/>
          <w:sz w:val="24"/>
          <w:szCs w:val="24"/>
        </w:rPr>
        <w:t>2</w:t>
      </w:r>
      <w:r w:rsidRPr="002C3DA2">
        <w:rPr>
          <w:rFonts w:ascii="Times New Roman" w:eastAsiaTheme="minorEastAsia" w:hAnsi="Times New Roman"/>
          <w:snapToGrid w:val="0"/>
          <w:color w:val="000000"/>
          <w:kern w:val="0"/>
          <w:sz w:val="24"/>
          <w:szCs w:val="24"/>
        </w:rPr>
        <w:t>项，为《油菜品种菌核病抗性鉴定技术规程》（</w:t>
      </w:r>
      <w:r w:rsidRPr="002C3DA2">
        <w:rPr>
          <w:rFonts w:ascii="Times New Roman" w:eastAsiaTheme="minorEastAsia" w:hAnsi="Times New Roman"/>
          <w:snapToGrid w:val="0"/>
          <w:color w:val="000000"/>
          <w:kern w:val="0"/>
          <w:sz w:val="24"/>
          <w:szCs w:val="24"/>
        </w:rPr>
        <w:t>NY/T 3068-2016</w:t>
      </w:r>
      <w:r w:rsidR="00DC6E98" w:rsidRPr="002C3DA2">
        <w:rPr>
          <w:rFonts w:ascii="Times New Roman" w:eastAsiaTheme="minorEastAsia" w:hAnsi="Times New Roman"/>
          <w:snapToGrid w:val="0"/>
          <w:color w:val="000000"/>
          <w:kern w:val="0"/>
          <w:sz w:val="24"/>
          <w:szCs w:val="24"/>
        </w:rPr>
        <w:t>，</w:t>
      </w:r>
      <w:r w:rsidR="00B11A7B">
        <w:rPr>
          <w:rFonts w:ascii="Times New Roman" w:eastAsiaTheme="minorEastAsia" w:hAnsi="Times New Roman"/>
          <w:snapToGrid w:val="0"/>
          <w:color w:val="000000"/>
          <w:kern w:val="0"/>
          <w:sz w:val="24"/>
          <w:szCs w:val="24"/>
        </w:rPr>
        <w:t>本项目的旧标准，</w:t>
      </w:r>
      <w:r w:rsidR="00DC6E98" w:rsidRPr="002C3DA2">
        <w:rPr>
          <w:rFonts w:ascii="Times New Roman" w:eastAsiaTheme="minorEastAsia" w:hAnsi="Times New Roman"/>
          <w:snapToGrid w:val="0"/>
          <w:color w:val="000000"/>
          <w:kern w:val="0"/>
          <w:sz w:val="24"/>
          <w:szCs w:val="24"/>
        </w:rPr>
        <w:t>规范了两种田间抗性鉴定方法</w:t>
      </w:r>
      <w:r w:rsidRPr="002C3DA2">
        <w:rPr>
          <w:rFonts w:ascii="Times New Roman" w:eastAsiaTheme="minorEastAsia" w:hAnsi="Times New Roman"/>
          <w:snapToGrid w:val="0"/>
          <w:color w:val="000000"/>
          <w:kern w:val="0"/>
          <w:sz w:val="24"/>
          <w:szCs w:val="24"/>
        </w:rPr>
        <w:t>）和《油菜品种菌核病抗性离体鉴定技术规程》（</w:t>
      </w:r>
      <w:r w:rsidRPr="002C3DA2">
        <w:rPr>
          <w:rFonts w:ascii="Times New Roman" w:eastAsiaTheme="minorEastAsia" w:hAnsi="Times New Roman"/>
          <w:snapToGrid w:val="0"/>
          <w:color w:val="000000"/>
          <w:kern w:val="0"/>
          <w:sz w:val="24"/>
          <w:szCs w:val="24"/>
        </w:rPr>
        <w:t>NY/T 3258-2018</w:t>
      </w:r>
      <w:r w:rsidR="00DC6E98" w:rsidRPr="002C3DA2">
        <w:rPr>
          <w:rFonts w:ascii="Times New Roman" w:eastAsiaTheme="minorEastAsia" w:hAnsi="Times New Roman"/>
          <w:snapToGrid w:val="0"/>
          <w:color w:val="000000"/>
          <w:kern w:val="0"/>
          <w:sz w:val="24"/>
          <w:szCs w:val="24"/>
        </w:rPr>
        <w:t>，规范了两种室内</w:t>
      </w:r>
      <w:r w:rsidR="00766DCC">
        <w:rPr>
          <w:rFonts w:ascii="Times New Roman" w:eastAsiaTheme="minorEastAsia" w:hAnsi="Times New Roman"/>
          <w:snapToGrid w:val="0"/>
          <w:color w:val="000000"/>
          <w:kern w:val="0"/>
          <w:sz w:val="24"/>
          <w:szCs w:val="24"/>
        </w:rPr>
        <w:t>离体</w:t>
      </w:r>
      <w:r w:rsidR="00DC6E98" w:rsidRPr="002C3DA2">
        <w:rPr>
          <w:rFonts w:ascii="Times New Roman" w:eastAsiaTheme="minorEastAsia" w:hAnsi="Times New Roman"/>
          <w:snapToGrid w:val="0"/>
          <w:color w:val="000000"/>
          <w:kern w:val="0"/>
          <w:sz w:val="24"/>
          <w:szCs w:val="24"/>
        </w:rPr>
        <w:t>抗性鉴定方法</w:t>
      </w:r>
      <w:r w:rsidR="00E55819" w:rsidRPr="002C3DA2">
        <w:rPr>
          <w:rFonts w:ascii="Times New Roman" w:eastAsiaTheme="minorEastAsia" w:hAnsi="Times New Roman"/>
          <w:snapToGrid w:val="0"/>
          <w:color w:val="000000"/>
          <w:kern w:val="0"/>
          <w:sz w:val="24"/>
          <w:szCs w:val="24"/>
        </w:rPr>
        <w:t>），均为本单位主持起草</w:t>
      </w:r>
      <w:r w:rsidRPr="002C3DA2">
        <w:rPr>
          <w:rFonts w:ascii="Times New Roman" w:eastAsiaTheme="minorEastAsia" w:hAnsi="Times New Roman"/>
          <w:snapToGrid w:val="0"/>
          <w:color w:val="000000"/>
          <w:kern w:val="0"/>
          <w:sz w:val="24"/>
          <w:szCs w:val="24"/>
        </w:rPr>
        <w:t>。</w:t>
      </w:r>
    </w:p>
    <w:p w14:paraId="0CC744FE"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（三）工作基础</w:t>
      </w:r>
    </w:p>
    <w:p w14:paraId="53AE8B14" w14:textId="77777777" w:rsidR="002D0120" w:rsidRPr="002C3DA2" w:rsidRDefault="002D0120" w:rsidP="002D0120">
      <w:pPr>
        <w:pStyle w:val="a8"/>
        <w:numPr>
          <w:ilvl w:val="0"/>
          <w:numId w:val="4"/>
        </w:numPr>
        <w:spacing w:line="500" w:lineRule="exact"/>
        <w:ind w:rightChars="11" w:right="23" w:firstLineChars="0"/>
        <w:jc w:val="left"/>
        <w:rPr>
          <w:rFonts w:eastAsiaTheme="minorEastAsia"/>
          <w:b/>
          <w:snapToGrid w:val="0"/>
          <w:color w:val="000000"/>
          <w:kern w:val="0"/>
          <w:sz w:val="24"/>
          <w:szCs w:val="24"/>
        </w:rPr>
      </w:pPr>
      <w:r w:rsidRPr="002C3DA2">
        <w:rPr>
          <w:rFonts w:eastAsiaTheme="minorEastAsia"/>
          <w:b/>
          <w:snapToGrid w:val="0"/>
          <w:color w:val="000000"/>
          <w:kern w:val="0"/>
          <w:sz w:val="24"/>
          <w:szCs w:val="24"/>
        </w:rPr>
        <w:t>现有工作基础</w:t>
      </w:r>
    </w:p>
    <w:p w14:paraId="6A1A710E" w14:textId="77777777" w:rsidR="002D0120" w:rsidRPr="002C3DA2" w:rsidRDefault="002D0120" w:rsidP="002D0120">
      <w:pPr>
        <w:spacing w:line="500" w:lineRule="exact"/>
        <w:ind w:rightChars="11" w:right="23" w:firstLine="42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主持单位中国农业科学院油料作物研究所是我国从事油料作物研究专业齐全、学科完备的国家级科研机构，国家依托油料所建立了国家油料作物改良中心、国家油菜工程技术研究中心、国家油菜产业技术研发中心、国家农业检测基准实验室（生物毒素）、油料油脂加工技术国家地方联合工程实验室、国家野生花生种质圃、农业农村部油料作物生物学与遗传育种重点实验室、农业农村部油料及制品质量监督检验测试中心、农业农村部植物生态环境安全监督检验测试中心（武汉）等国家和省部级科研平台、观测台站</w:t>
      </w:r>
      <w:r w:rsidRPr="002C3DA2">
        <w:rPr>
          <w:rFonts w:ascii="Times New Roman" w:eastAsiaTheme="minorEastAsia" w:hAnsi="Times New Roman"/>
          <w:snapToGrid w:val="0"/>
          <w:color w:val="000000"/>
          <w:kern w:val="0"/>
          <w:sz w:val="24"/>
          <w:szCs w:val="24"/>
        </w:rPr>
        <w:t>36</w:t>
      </w:r>
      <w:r w:rsidRPr="002C3DA2">
        <w:rPr>
          <w:rFonts w:ascii="Times New Roman" w:eastAsiaTheme="minorEastAsia" w:hAnsi="Times New Roman"/>
          <w:snapToGrid w:val="0"/>
          <w:color w:val="000000"/>
          <w:kern w:val="0"/>
          <w:sz w:val="24"/>
          <w:szCs w:val="24"/>
        </w:rPr>
        <w:t>个，拥有国内一流的室内、室外实验研究设备、设施条件，其中油菜菌核病抗性基础和应用研究及病害综合防治研究是该所的重点或优势方向之一，在抗性遗传机制、抗病性鉴定技术和抗病育种方面处于世界领先水平，世界上</w:t>
      </w:r>
      <w:r w:rsidR="000C1F53">
        <w:rPr>
          <w:rFonts w:ascii="Times New Roman" w:eastAsiaTheme="minorEastAsia" w:hAnsi="Times New Roman"/>
          <w:snapToGrid w:val="0"/>
          <w:color w:val="000000"/>
          <w:kern w:val="0"/>
          <w:sz w:val="24"/>
          <w:szCs w:val="24"/>
        </w:rPr>
        <w:t>常用的</w:t>
      </w:r>
      <w:r w:rsidRPr="002C3DA2">
        <w:rPr>
          <w:rFonts w:ascii="Times New Roman" w:eastAsiaTheme="minorEastAsia" w:hAnsi="Times New Roman"/>
          <w:snapToGrid w:val="0"/>
          <w:color w:val="000000"/>
          <w:kern w:val="0"/>
          <w:sz w:val="24"/>
          <w:szCs w:val="24"/>
        </w:rPr>
        <w:t>6</w:t>
      </w:r>
      <w:r w:rsidRPr="002C3DA2">
        <w:rPr>
          <w:rFonts w:ascii="Times New Roman" w:eastAsiaTheme="minorEastAsia" w:hAnsi="Times New Roman"/>
          <w:snapToGrid w:val="0"/>
          <w:color w:val="000000"/>
          <w:kern w:val="0"/>
          <w:sz w:val="24"/>
          <w:szCs w:val="24"/>
        </w:rPr>
        <w:t>种室内、外抗病性鉴定方法中有</w:t>
      </w:r>
      <w:r w:rsidRPr="002C3DA2">
        <w:rPr>
          <w:rFonts w:ascii="Times New Roman" w:eastAsiaTheme="minorEastAsia" w:hAnsi="Times New Roman"/>
          <w:snapToGrid w:val="0"/>
          <w:color w:val="000000"/>
          <w:kern w:val="0"/>
          <w:sz w:val="24"/>
          <w:szCs w:val="24"/>
        </w:rPr>
        <w:t>4</w:t>
      </w:r>
      <w:r w:rsidRPr="002C3DA2">
        <w:rPr>
          <w:rFonts w:ascii="Times New Roman" w:eastAsiaTheme="minorEastAsia" w:hAnsi="Times New Roman"/>
          <w:snapToGrid w:val="0"/>
          <w:color w:val="000000"/>
          <w:kern w:val="0"/>
          <w:sz w:val="24"/>
          <w:szCs w:val="24"/>
        </w:rPr>
        <w:t>种是</w:t>
      </w:r>
      <w:r w:rsidR="000C1F53">
        <w:rPr>
          <w:rFonts w:ascii="Times New Roman" w:eastAsiaTheme="minorEastAsia" w:hAnsi="Times New Roman" w:hint="eastAsia"/>
          <w:snapToGrid w:val="0"/>
          <w:color w:val="000000"/>
          <w:kern w:val="0"/>
          <w:sz w:val="24"/>
          <w:szCs w:val="24"/>
        </w:rPr>
        <w:t>本</w:t>
      </w:r>
      <w:r w:rsidRPr="002C3DA2">
        <w:rPr>
          <w:rFonts w:ascii="Times New Roman" w:eastAsiaTheme="minorEastAsia" w:hAnsi="Times New Roman"/>
          <w:snapToGrid w:val="0"/>
          <w:color w:val="000000"/>
          <w:kern w:val="0"/>
          <w:sz w:val="24"/>
          <w:szCs w:val="24"/>
        </w:rPr>
        <w:t>所研发的，世界主要抗病资源由本所筛选和培育，</w:t>
      </w:r>
      <w:r w:rsidR="004B7A56" w:rsidRPr="002C3DA2">
        <w:rPr>
          <w:rFonts w:ascii="Times New Roman" w:eastAsiaTheme="minorEastAsia" w:hAnsi="Times New Roman"/>
          <w:snapToGrid w:val="0"/>
          <w:color w:val="000000"/>
          <w:kern w:val="0"/>
          <w:sz w:val="24"/>
          <w:szCs w:val="24"/>
        </w:rPr>
        <w:t>培育的</w:t>
      </w:r>
      <w:r w:rsidRPr="002C3DA2">
        <w:rPr>
          <w:rFonts w:ascii="Times New Roman" w:eastAsiaTheme="minorEastAsia" w:hAnsi="Times New Roman"/>
          <w:snapToGrid w:val="0"/>
          <w:color w:val="000000"/>
          <w:kern w:val="0"/>
          <w:sz w:val="24"/>
          <w:szCs w:val="24"/>
        </w:rPr>
        <w:t>世界上抗</w:t>
      </w:r>
      <w:r w:rsidR="004B7A56" w:rsidRPr="002C3DA2">
        <w:rPr>
          <w:rFonts w:ascii="Times New Roman" w:eastAsiaTheme="minorEastAsia" w:hAnsi="Times New Roman"/>
          <w:snapToGrid w:val="0"/>
          <w:color w:val="000000"/>
          <w:kern w:val="0"/>
          <w:sz w:val="24"/>
          <w:szCs w:val="24"/>
        </w:rPr>
        <w:t>菌核</w:t>
      </w:r>
      <w:proofErr w:type="gramStart"/>
      <w:r w:rsidRPr="002C3DA2">
        <w:rPr>
          <w:rFonts w:ascii="Times New Roman" w:eastAsiaTheme="minorEastAsia" w:hAnsi="Times New Roman"/>
          <w:snapToGrid w:val="0"/>
          <w:color w:val="000000"/>
          <w:kern w:val="0"/>
          <w:sz w:val="24"/>
          <w:szCs w:val="24"/>
        </w:rPr>
        <w:t>病标志</w:t>
      </w:r>
      <w:proofErr w:type="gramEnd"/>
      <w:r w:rsidRPr="002C3DA2">
        <w:rPr>
          <w:rFonts w:ascii="Times New Roman" w:eastAsiaTheme="minorEastAsia" w:hAnsi="Times New Roman"/>
          <w:snapToGrid w:val="0"/>
          <w:color w:val="000000"/>
          <w:kern w:val="0"/>
          <w:sz w:val="24"/>
          <w:szCs w:val="24"/>
        </w:rPr>
        <w:t>性</w:t>
      </w:r>
      <w:r w:rsidR="004B7A56" w:rsidRPr="002C3DA2">
        <w:rPr>
          <w:rFonts w:ascii="Times New Roman" w:eastAsiaTheme="minorEastAsia" w:hAnsi="Times New Roman"/>
          <w:snapToGrid w:val="0"/>
          <w:color w:val="000000"/>
          <w:kern w:val="0"/>
          <w:sz w:val="24"/>
          <w:szCs w:val="24"/>
        </w:rPr>
        <w:t>油菜</w:t>
      </w:r>
      <w:r w:rsidRPr="002C3DA2">
        <w:rPr>
          <w:rFonts w:ascii="Times New Roman" w:eastAsiaTheme="minorEastAsia" w:hAnsi="Times New Roman"/>
          <w:snapToGrid w:val="0"/>
          <w:color w:val="000000"/>
          <w:kern w:val="0"/>
          <w:sz w:val="24"/>
          <w:szCs w:val="24"/>
        </w:rPr>
        <w:t>品种</w:t>
      </w:r>
      <w:r w:rsidR="004B7A56"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中油</w:t>
      </w:r>
      <w:r w:rsidRPr="002C3DA2">
        <w:rPr>
          <w:rFonts w:ascii="Times New Roman" w:eastAsiaTheme="minorEastAsia" w:hAnsi="Times New Roman"/>
          <w:snapToGrid w:val="0"/>
          <w:color w:val="000000"/>
          <w:kern w:val="0"/>
          <w:sz w:val="24"/>
          <w:szCs w:val="24"/>
        </w:rPr>
        <w:t>821</w:t>
      </w:r>
      <w:r w:rsidR="004B7A56" w:rsidRPr="002C3DA2">
        <w:rPr>
          <w:rFonts w:ascii="Times New Roman" w:eastAsiaTheme="minorEastAsia" w:hAnsi="Times New Roman"/>
          <w:snapToGrid w:val="0"/>
          <w:color w:val="000000"/>
          <w:kern w:val="0"/>
          <w:sz w:val="24"/>
          <w:szCs w:val="24"/>
        </w:rPr>
        <w:t>”</w:t>
      </w:r>
      <w:r w:rsidR="004B7A56" w:rsidRPr="002C3DA2">
        <w:rPr>
          <w:rFonts w:ascii="Times New Roman" w:eastAsiaTheme="minorEastAsia" w:hAnsi="Times New Roman"/>
          <w:snapToGrid w:val="0"/>
          <w:color w:val="000000"/>
          <w:kern w:val="0"/>
          <w:sz w:val="24"/>
          <w:szCs w:val="24"/>
        </w:rPr>
        <w:t>是</w:t>
      </w:r>
      <w:r w:rsidRPr="002C3DA2">
        <w:rPr>
          <w:rFonts w:ascii="Times New Roman" w:eastAsiaTheme="minorEastAsia" w:hAnsi="Times New Roman"/>
          <w:snapToGrid w:val="0"/>
          <w:color w:val="000000"/>
          <w:kern w:val="0"/>
          <w:sz w:val="24"/>
          <w:szCs w:val="24"/>
        </w:rPr>
        <w:t>世界上利用最广泛的抗菌核</w:t>
      </w:r>
      <w:proofErr w:type="gramStart"/>
      <w:r w:rsidRPr="002C3DA2">
        <w:rPr>
          <w:rFonts w:ascii="Times New Roman" w:eastAsiaTheme="minorEastAsia" w:hAnsi="Times New Roman"/>
          <w:snapToGrid w:val="0"/>
          <w:color w:val="000000"/>
          <w:kern w:val="0"/>
          <w:sz w:val="24"/>
          <w:szCs w:val="24"/>
        </w:rPr>
        <w:t>病资源</w:t>
      </w:r>
      <w:proofErr w:type="gramEnd"/>
      <w:r w:rsidRPr="002C3DA2">
        <w:rPr>
          <w:rFonts w:ascii="Times New Roman" w:eastAsiaTheme="minorEastAsia" w:hAnsi="Times New Roman"/>
          <w:snapToGrid w:val="0"/>
          <w:color w:val="000000"/>
          <w:kern w:val="0"/>
          <w:sz w:val="24"/>
          <w:szCs w:val="24"/>
        </w:rPr>
        <w:t>材料。近半个世纪以来，</w:t>
      </w:r>
      <w:r w:rsidR="004B7A56" w:rsidRPr="002C3DA2">
        <w:rPr>
          <w:rFonts w:ascii="Times New Roman" w:eastAsiaTheme="minorEastAsia" w:hAnsi="Times New Roman"/>
          <w:snapToGrid w:val="0"/>
          <w:color w:val="000000"/>
          <w:kern w:val="0"/>
          <w:sz w:val="24"/>
          <w:szCs w:val="24"/>
        </w:rPr>
        <w:t>油料所</w:t>
      </w:r>
      <w:r w:rsidRPr="002C3DA2">
        <w:rPr>
          <w:rFonts w:ascii="Times New Roman" w:eastAsiaTheme="minorEastAsia" w:hAnsi="Times New Roman"/>
          <w:snapToGrid w:val="0"/>
          <w:color w:val="000000"/>
          <w:kern w:val="0"/>
          <w:sz w:val="24"/>
          <w:szCs w:val="24"/>
        </w:rPr>
        <w:t>主持和承担了在该领域的国家科研项目，</w:t>
      </w:r>
      <w:r w:rsidRPr="002C3DA2">
        <w:rPr>
          <w:rFonts w:ascii="Times New Roman" w:eastAsiaTheme="minorEastAsia" w:hAnsi="Times New Roman"/>
          <w:snapToGrid w:val="0"/>
          <w:color w:val="000000"/>
          <w:kern w:val="0"/>
          <w:sz w:val="24"/>
          <w:szCs w:val="24"/>
        </w:rPr>
        <w:lastRenderedPageBreak/>
        <w:t>近</w:t>
      </w:r>
      <w:r w:rsidRPr="002C3DA2">
        <w:rPr>
          <w:rFonts w:ascii="Times New Roman" w:eastAsiaTheme="minorEastAsia" w:hAnsi="Times New Roman"/>
          <w:snapToGrid w:val="0"/>
          <w:color w:val="000000"/>
          <w:kern w:val="0"/>
          <w:sz w:val="24"/>
          <w:szCs w:val="24"/>
        </w:rPr>
        <w:t>25</w:t>
      </w:r>
      <w:r w:rsidRPr="002C3DA2">
        <w:rPr>
          <w:rFonts w:ascii="Times New Roman" w:eastAsiaTheme="minorEastAsia" w:hAnsi="Times New Roman"/>
          <w:snapToGrid w:val="0"/>
          <w:color w:val="000000"/>
          <w:kern w:val="0"/>
          <w:sz w:val="24"/>
          <w:szCs w:val="24"/>
        </w:rPr>
        <w:t>年来承担了国家油菜品种区试和湖北省等省油菜品种区试的抗病性鉴定任务，是国家油菜产业技术体系病虫草害防控研究室的挂靠单位。</w:t>
      </w:r>
    </w:p>
    <w:p w14:paraId="13700A6B" w14:textId="77777777" w:rsidR="002D0120" w:rsidRPr="002C3DA2" w:rsidRDefault="00430472" w:rsidP="002D0120">
      <w:pPr>
        <w:spacing w:line="500" w:lineRule="exact"/>
        <w:ind w:rightChars="11" w:right="23" w:firstLine="420"/>
        <w:jc w:val="left"/>
        <w:rPr>
          <w:rFonts w:ascii="Times New Roman" w:eastAsiaTheme="minorEastAsia" w:hAnsi="Times New Roman"/>
          <w:snapToGrid w:val="0"/>
          <w:color w:val="000000"/>
          <w:kern w:val="0"/>
          <w:sz w:val="24"/>
          <w:szCs w:val="24"/>
        </w:rPr>
      </w:pPr>
      <w:r w:rsidRPr="00430472">
        <w:rPr>
          <w:rFonts w:ascii="Times New Roman" w:eastAsiaTheme="minorEastAsia" w:hAnsi="Times New Roman" w:hint="eastAsia"/>
          <w:snapToGrid w:val="0"/>
          <w:color w:val="000000"/>
          <w:kern w:val="0"/>
          <w:sz w:val="24"/>
          <w:szCs w:val="24"/>
        </w:rPr>
        <w:t>全国农业技术推广服务中心主要负责全国农作物栽培</w:t>
      </w:r>
      <w:r>
        <w:rPr>
          <w:rFonts w:ascii="Times New Roman" w:eastAsiaTheme="minorEastAsia" w:hAnsi="Times New Roman" w:hint="eastAsia"/>
          <w:snapToGrid w:val="0"/>
          <w:color w:val="000000"/>
          <w:kern w:val="0"/>
          <w:sz w:val="24"/>
          <w:szCs w:val="24"/>
        </w:rPr>
        <w:t>管理、</w:t>
      </w:r>
      <w:r w:rsidRPr="00430472">
        <w:rPr>
          <w:rFonts w:ascii="Times New Roman" w:eastAsiaTheme="minorEastAsia" w:hAnsi="Times New Roman" w:hint="eastAsia"/>
          <w:snapToGrid w:val="0"/>
          <w:color w:val="000000"/>
          <w:kern w:val="0"/>
          <w:sz w:val="24"/>
          <w:szCs w:val="24"/>
        </w:rPr>
        <w:t>有害生物防治、农药安全使用等重大技术、新型产品以及优良品种的引进、试验、示范与推广</w:t>
      </w:r>
      <w:r>
        <w:rPr>
          <w:rFonts w:ascii="Times New Roman" w:eastAsiaTheme="minorEastAsia" w:hAnsi="Times New Roman" w:hint="eastAsia"/>
          <w:snapToGrid w:val="0"/>
          <w:color w:val="000000"/>
          <w:kern w:val="0"/>
          <w:sz w:val="24"/>
          <w:szCs w:val="24"/>
        </w:rPr>
        <w:t>。</w:t>
      </w:r>
      <w:r w:rsidR="002D0120" w:rsidRPr="002C3DA2">
        <w:rPr>
          <w:rFonts w:ascii="Times New Roman" w:eastAsiaTheme="minorEastAsia" w:hAnsi="Times New Roman"/>
          <w:snapToGrid w:val="0"/>
          <w:color w:val="000000"/>
          <w:kern w:val="0"/>
          <w:sz w:val="24"/>
          <w:szCs w:val="24"/>
        </w:rPr>
        <w:t>品种登记技术处长期从事油菜等作物的品种区试的技术研究、区试管理等工作，并组织相关科研单位、植保部门长期从事油菜菌核病抗性基础和应用研究及病害综合防治研究，</w:t>
      </w:r>
      <w:r w:rsidR="00D66152">
        <w:rPr>
          <w:rFonts w:ascii="Times New Roman" w:eastAsiaTheme="minorEastAsia" w:hAnsi="Times New Roman"/>
          <w:snapToGrid w:val="0"/>
          <w:color w:val="000000"/>
          <w:kern w:val="0"/>
          <w:sz w:val="24"/>
          <w:szCs w:val="24"/>
        </w:rPr>
        <w:t>与中国农业科学院油料作物研究所等单位一起制定了一套评价油菜品种</w:t>
      </w:r>
      <w:r w:rsidR="002D0120" w:rsidRPr="002C3DA2">
        <w:rPr>
          <w:rFonts w:ascii="Times New Roman" w:eastAsiaTheme="minorEastAsia" w:hAnsi="Times New Roman"/>
          <w:snapToGrid w:val="0"/>
          <w:color w:val="000000"/>
          <w:kern w:val="0"/>
          <w:sz w:val="24"/>
          <w:szCs w:val="24"/>
        </w:rPr>
        <w:t>抗病性的技术方法，</w:t>
      </w:r>
      <w:r w:rsidR="007D70A5" w:rsidRPr="002C3DA2">
        <w:rPr>
          <w:rFonts w:ascii="Times New Roman" w:eastAsiaTheme="minorEastAsia" w:hAnsi="Times New Roman"/>
          <w:snapToGrid w:val="0"/>
          <w:color w:val="000000"/>
          <w:kern w:val="0"/>
          <w:sz w:val="24"/>
          <w:szCs w:val="24"/>
        </w:rPr>
        <w:t>工作基础扎实，人员技术力量强</w:t>
      </w:r>
      <w:r w:rsidR="002D0120" w:rsidRPr="002C3DA2">
        <w:rPr>
          <w:rFonts w:ascii="Times New Roman" w:eastAsiaTheme="minorEastAsia" w:hAnsi="Times New Roman"/>
          <w:snapToGrid w:val="0"/>
          <w:color w:val="000000"/>
          <w:kern w:val="0"/>
          <w:sz w:val="24"/>
          <w:szCs w:val="24"/>
        </w:rPr>
        <w:t>。</w:t>
      </w:r>
    </w:p>
    <w:p w14:paraId="4C4C66AA" w14:textId="77777777" w:rsidR="00C63BF3" w:rsidRPr="002C3DA2" w:rsidRDefault="00C63BF3" w:rsidP="002D0120">
      <w:pPr>
        <w:pStyle w:val="a8"/>
        <w:numPr>
          <w:ilvl w:val="0"/>
          <w:numId w:val="4"/>
        </w:numPr>
        <w:spacing w:line="500" w:lineRule="exact"/>
        <w:ind w:rightChars="11" w:right="23" w:firstLineChars="0"/>
        <w:jc w:val="left"/>
        <w:rPr>
          <w:rFonts w:eastAsiaTheme="minorEastAsia"/>
          <w:b/>
          <w:snapToGrid w:val="0"/>
          <w:color w:val="000000"/>
          <w:kern w:val="0"/>
          <w:sz w:val="24"/>
          <w:szCs w:val="24"/>
        </w:rPr>
      </w:pPr>
      <w:r w:rsidRPr="002C3DA2">
        <w:rPr>
          <w:rFonts w:eastAsiaTheme="minorEastAsia"/>
          <w:b/>
          <w:snapToGrid w:val="0"/>
          <w:color w:val="000000"/>
          <w:kern w:val="0"/>
          <w:sz w:val="24"/>
          <w:szCs w:val="24"/>
        </w:rPr>
        <w:t>标准跟踪评价</w:t>
      </w:r>
    </w:p>
    <w:p w14:paraId="2A0B5FA6" w14:textId="77777777" w:rsidR="00C63BF3" w:rsidRPr="002C3DA2" w:rsidRDefault="003157B4" w:rsidP="00C63BF3">
      <w:pPr>
        <w:spacing w:line="500" w:lineRule="exact"/>
        <w:ind w:leftChars="48" w:left="101" w:rightChars="11" w:right="23" w:firstLine="319"/>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本单位起草的《油菜品种菌核病抗性鉴定技术规程》（</w:t>
      </w:r>
      <w:r w:rsidRPr="002C3DA2">
        <w:rPr>
          <w:rFonts w:ascii="Times New Roman" w:eastAsiaTheme="minorEastAsia" w:hAnsi="Times New Roman"/>
          <w:snapToGrid w:val="0"/>
          <w:color w:val="000000"/>
          <w:kern w:val="0"/>
          <w:sz w:val="24"/>
          <w:szCs w:val="24"/>
        </w:rPr>
        <w:t>NY/T 3068-2016</w:t>
      </w:r>
      <w:r w:rsidRPr="002C3DA2">
        <w:rPr>
          <w:rFonts w:ascii="Times New Roman" w:eastAsiaTheme="minorEastAsia" w:hAnsi="Times New Roman"/>
          <w:snapToGrid w:val="0"/>
          <w:color w:val="000000"/>
          <w:kern w:val="0"/>
          <w:sz w:val="24"/>
          <w:szCs w:val="24"/>
        </w:rPr>
        <w:t>）</w:t>
      </w:r>
      <w:r w:rsidR="00C63BF3" w:rsidRPr="002C3DA2">
        <w:rPr>
          <w:rFonts w:ascii="Times New Roman" w:eastAsiaTheme="minorEastAsia" w:hAnsi="Times New Roman"/>
          <w:snapToGrid w:val="0"/>
          <w:color w:val="000000"/>
          <w:kern w:val="0"/>
          <w:sz w:val="24"/>
          <w:szCs w:val="24"/>
        </w:rPr>
        <w:t>自</w:t>
      </w:r>
      <w:r w:rsidR="00C63BF3" w:rsidRPr="002C3DA2">
        <w:rPr>
          <w:rFonts w:ascii="Times New Roman" w:eastAsiaTheme="minorEastAsia" w:hAnsi="Times New Roman"/>
          <w:snapToGrid w:val="0"/>
          <w:color w:val="000000"/>
          <w:kern w:val="0"/>
          <w:sz w:val="24"/>
          <w:szCs w:val="24"/>
        </w:rPr>
        <w:t>2017</w:t>
      </w:r>
      <w:r w:rsidR="00C63BF3" w:rsidRPr="002C3DA2">
        <w:rPr>
          <w:rFonts w:ascii="Times New Roman" w:eastAsiaTheme="minorEastAsia" w:hAnsi="Times New Roman"/>
          <w:snapToGrid w:val="0"/>
          <w:color w:val="000000"/>
          <w:kern w:val="0"/>
          <w:sz w:val="24"/>
          <w:szCs w:val="24"/>
        </w:rPr>
        <w:t>年</w:t>
      </w:r>
      <w:r w:rsidR="00C63BF3" w:rsidRPr="002C3DA2">
        <w:rPr>
          <w:rFonts w:ascii="Times New Roman" w:eastAsiaTheme="minorEastAsia" w:hAnsi="Times New Roman"/>
          <w:snapToGrid w:val="0"/>
          <w:color w:val="000000"/>
          <w:kern w:val="0"/>
          <w:sz w:val="24"/>
          <w:szCs w:val="24"/>
        </w:rPr>
        <w:t>4</w:t>
      </w:r>
      <w:r w:rsidR="00C63BF3" w:rsidRPr="002C3DA2">
        <w:rPr>
          <w:rFonts w:ascii="Times New Roman" w:eastAsiaTheme="minorEastAsia" w:hAnsi="Times New Roman"/>
          <w:snapToGrid w:val="0"/>
          <w:color w:val="000000"/>
          <w:kern w:val="0"/>
          <w:sz w:val="24"/>
          <w:szCs w:val="24"/>
        </w:rPr>
        <w:t>月</w:t>
      </w:r>
      <w:r w:rsidR="00C63BF3" w:rsidRPr="002C3DA2">
        <w:rPr>
          <w:rFonts w:ascii="Times New Roman" w:eastAsiaTheme="minorEastAsia" w:hAnsi="Times New Roman"/>
          <w:snapToGrid w:val="0"/>
          <w:color w:val="000000"/>
          <w:kern w:val="0"/>
          <w:sz w:val="24"/>
          <w:szCs w:val="24"/>
        </w:rPr>
        <w:t>1</w:t>
      </w:r>
      <w:r w:rsidR="00C63BF3" w:rsidRPr="002C3DA2">
        <w:rPr>
          <w:rFonts w:ascii="Times New Roman" w:eastAsiaTheme="minorEastAsia" w:hAnsi="Times New Roman"/>
          <w:snapToGrid w:val="0"/>
          <w:color w:val="000000"/>
          <w:kern w:val="0"/>
          <w:sz w:val="24"/>
          <w:szCs w:val="24"/>
        </w:rPr>
        <w:t>日实施以来，广泛被高校、科研院所以及企事业单位应用，解决了油菜菌核病抗性评价方法不统一的问题，提高了鉴定结果的准确性和客观性，在油菜品种选育的科学研究和应用以及油菜品种审定</w:t>
      </w:r>
      <w:r w:rsidR="00C63BF3" w:rsidRPr="002C3DA2">
        <w:rPr>
          <w:rFonts w:ascii="Times New Roman" w:eastAsiaTheme="minorEastAsia" w:hAnsi="Times New Roman"/>
          <w:snapToGrid w:val="0"/>
          <w:color w:val="000000"/>
          <w:kern w:val="0"/>
          <w:sz w:val="24"/>
          <w:szCs w:val="24"/>
        </w:rPr>
        <w:t>/</w:t>
      </w:r>
      <w:r w:rsidR="00C63BF3" w:rsidRPr="002C3DA2">
        <w:rPr>
          <w:rFonts w:ascii="Times New Roman" w:eastAsiaTheme="minorEastAsia" w:hAnsi="Times New Roman"/>
          <w:snapToGrid w:val="0"/>
          <w:color w:val="000000"/>
          <w:kern w:val="0"/>
          <w:sz w:val="24"/>
          <w:szCs w:val="24"/>
        </w:rPr>
        <w:t>登记中发挥了举足轻重的作用。四川省农科院植保所采用该标准方法，连续</w:t>
      </w:r>
      <w:r w:rsidR="00C63BF3" w:rsidRPr="002C3DA2">
        <w:rPr>
          <w:rFonts w:ascii="Times New Roman" w:eastAsiaTheme="minorEastAsia" w:hAnsi="Times New Roman"/>
          <w:snapToGrid w:val="0"/>
          <w:color w:val="000000"/>
          <w:kern w:val="0"/>
          <w:sz w:val="24"/>
          <w:szCs w:val="24"/>
        </w:rPr>
        <w:t>7</w:t>
      </w:r>
      <w:r w:rsidR="00C63BF3" w:rsidRPr="002C3DA2">
        <w:rPr>
          <w:rFonts w:ascii="Times New Roman" w:eastAsiaTheme="minorEastAsia" w:hAnsi="Times New Roman"/>
          <w:snapToGrid w:val="0"/>
          <w:color w:val="000000"/>
          <w:kern w:val="0"/>
          <w:sz w:val="24"/>
          <w:szCs w:val="24"/>
        </w:rPr>
        <w:t>年对西南区油菜新品种</w:t>
      </w:r>
      <w:r w:rsidR="00C63BF3" w:rsidRPr="002C3DA2">
        <w:rPr>
          <w:rFonts w:ascii="Times New Roman" w:eastAsiaTheme="minorEastAsia" w:hAnsi="Times New Roman"/>
          <w:snapToGrid w:val="0"/>
          <w:color w:val="000000"/>
          <w:kern w:val="0"/>
          <w:sz w:val="24"/>
          <w:szCs w:val="24"/>
        </w:rPr>
        <w:t>/</w:t>
      </w:r>
      <w:r w:rsidR="00C63BF3" w:rsidRPr="002C3DA2">
        <w:rPr>
          <w:rFonts w:ascii="Times New Roman" w:eastAsiaTheme="minorEastAsia" w:hAnsi="Times New Roman"/>
          <w:snapToGrid w:val="0"/>
          <w:color w:val="000000"/>
          <w:kern w:val="0"/>
          <w:sz w:val="24"/>
          <w:szCs w:val="24"/>
        </w:rPr>
        <w:t>育种材料和主栽品种进行抗病性评价，直观地解析了油菜育种成效，为抗病品种推广利用与资源创新提供重要依据。在国家和省级油菜区域试验中，采用该标准方法每年对</w:t>
      </w:r>
      <w:r w:rsidR="00C63BF3" w:rsidRPr="002C3DA2">
        <w:rPr>
          <w:rFonts w:ascii="Times New Roman" w:eastAsiaTheme="minorEastAsia" w:hAnsi="Times New Roman"/>
          <w:snapToGrid w:val="0"/>
          <w:color w:val="000000"/>
          <w:kern w:val="0"/>
          <w:sz w:val="24"/>
          <w:szCs w:val="24"/>
        </w:rPr>
        <w:t>200</w:t>
      </w:r>
      <w:r w:rsidR="00C63BF3" w:rsidRPr="002C3DA2">
        <w:rPr>
          <w:rFonts w:ascii="Times New Roman" w:eastAsiaTheme="minorEastAsia" w:hAnsi="Times New Roman"/>
          <w:snapToGrid w:val="0"/>
          <w:color w:val="000000"/>
          <w:kern w:val="0"/>
          <w:sz w:val="24"/>
          <w:szCs w:val="24"/>
        </w:rPr>
        <w:t>余份油菜品种进行抗菌核病鉴定，</w:t>
      </w:r>
      <w:r w:rsidR="00833C8E">
        <w:rPr>
          <w:rFonts w:ascii="Times New Roman" w:eastAsiaTheme="minorEastAsia" w:hAnsi="Times New Roman" w:hint="eastAsia"/>
          <w:snapToGrid w:val="0"/>
          <w:color w:val="000000"/>
          <w:kern w:val="0"/>
          <w:sz w:val="24"/>
          <w:szCs w:val="24"/>
        </w:rPr>
        <w:t>8</w:t>
      </w:r>
      <w:r w:rsidR="00C63BF3" w:rsidRPr="002C3DA2">
        <w:rPr>
          <w:rFonts w:ascii="Times New Roman" w:eastAsiaTheme="minorEastAsia" w:hAnsi="Times New Roman"/>
          <w:snapToGrid w:val="0"/>
          <w:color w:val="000000"/>
          <w:kern w:val="0"/>
          <w:sz w:val="24"/>
          <w:szCs w:val="24"/>
        </w:rPr>
        <w:t>年来共阻止了近</w:t>
      </w:r>
      <w:r w:rsidR="00C63BF3" w:rsidRPr="002C3DA2">
        <w:rPr>
          <w:rFonts w:ascii="Times New Roman" w:eastAsiaTheme="minorEastAsia" w:hAnsi="Times New Roman"/>
          <w:snapToGrid w:val="0"/>
          <w:color w:val="000000"/>
          <w:kern w:val="0"/>
          <w:sz w:val="24"/>
          <w:szCs w:val="24"/>
        </w:rPr>
        <w:t>300</w:t>
      </w:r>
      <w:r w:rsidR="00C63BF3" w:rsidRPr="002C3DA2">
        <w:rPr>
          <w:rFonts w:ascii="Times New Roman" w:eastAsiaTheme="minorEastAsia" w:hAnsi="Times New Roman"/>
          <w:snapToGrid w:val="0"/>
          <w:color w:val="000000"/>
          <w:kern w:val="0"/>
          <w:sz w:val="24"/>
          <w:szCs w:val="24"/>
        </w:rPr>
        <w:t>份高感菌核病的油菜品种流入市场，有效提高了市场上油菜品种的抗病水平，从源头上有效地减轻了病害所致的产量和经济损失，保护农民的利益和种植油菜的积极性。</w:t>
      </w:r>
    </w:p>
    <w:p w14:paraId="11613F9F" w14:textId="77777777" w:rsidR="00C63BF3" w:rsidRPr="002C3DA2" w:rsidRDefault="00C63BF3" w:rsidP="00C63BF3">
      <w:pPr>
        <w:spacing w:line="500" w:lineRule="exact"/>
        <w:ind w:leftChars="48" w:left="101" w:rightChars="11" w:right="23" w:firstLine="319"/>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标准实施过程中也存在一些问题。采用田间自然</w:t>
      </w:r>
      <w:proofErr w:type="gramStart"/>
      <w:r w:rsidRPr="002C3DA2">
        <w:rPr>
          <w:rFonts w:ascii="Times New Roman" w:eastAsiaTheme="minorEastAsia" w:hAnsi="Times New Roman"/>
          <w:snapToGrid w:val="0"/>
          <w:color w:val="000000"/>
          <w:kern w:val="0"/>
          <w:sz w:val="24"/>
          <w:szCs w:val="24"/>
        </w:rPr>
        <w:t>侵染</w:t>
      </w:r>
      <w:proofErr w:type="gramEnd"/>
      <w:r w:rsidRPr="002C3DA2">
        <w:rPr>
          <w:rFonts w:ascii="Times New Roman" w:eastAsiaTheme="minorEastAsia" w:hAnsi="Times New Roman"/>
          <w:snapToGrid w:val="0"/>
          <w:color w:val="000000"/>
          <w:kern w:val="0"/>
          <w:sz w:val="24"/>
          <w:szCs w:val="24"/>
        </w:rPr>
        <w:t>鉴定和病圃诱发鉴定可满足大部分油菜品种的菌核病抗性鉴定需求，但因油菜生长周期长，对于需要短期内明确抗性的品种，需采用人工接种鉴定技术，原标准未涉及此内容。</w:t>
      </w:r>
    </w:p>
    <w:p w14:paraId="5AD261D8" w14:textId="77777777" w:rsidR="00C63BF3" w:rsidRPr="002C3DA2" w:rsidRDefault="00C63BF3" w:rsidP="002D0120">
      <w:pPr>
        <w:pStyle w:val="a8"/>
        <w:numPr>
          <w:ilvl w:val="0"/>
          <w:numId w:val="4"/>
        </w:numPr>
        <w:spacing w:line="500" w:lineRule="exact"/>
        <w:ind w:rightChars="11" w:right="23" w:firstLineChars="0"/>
        <w:jc w:val="left"/>
        <w:rPr>
          <w:rFonts w:eastAsiaTheme="minorEastAsia"/>
          <w:b/>
          <w:snapToGrid w:val="0"/>
          <w:color w:val="000000"/>
          <w:kern w:val="0"/>
          <w:sz w:val="24"/>
          <w:szCs w:val="24"/>
        </w:rPr>
      </w:pPr>
      <w:r w:rsidRPr="002C3DA2">
        <w:rPr>
          <w:rFonts w:eastAsiaTheme="minorEastAsia"/>
          <w:b/>
          <w:snapToGrid w:val="0"/>
          <w:color w:val="000000"/>
          <w:kern w:val="0"/>
          <w:sz w:val="24"/>
          <w:szCs w:val="24"/>
        </w:rPr>
        <w:t>主要技术内容</w:t>
      </w:r>
    </w:p>
    <w:p w14:paraId="54008651" w14:textId="77777777" w:rsidR="00C63BF3" w:rsidRPr="002C3DA2" w:rsidRDefault="00D91BB8" w:rsidP="00D91BB8">
      <w:pPr>
        <w:spacing w:line="500" w:lineRule="exact"/>
        <w:ind w:rightChars="11" w:right="23" w:firstLineChars="200" w:firstLine="480"/>
        <w:jc w:val="left"/>
        <w:rPr>
          <w:rFonts w:ascii="Times New Roman" w:eastAsia="仿宋_GB2312" w:hAnsi="Times New Roman"/>
          <w:snapToGrid w:val="0"/>
          <w:color w:val="000000"/>
          <w:kern w:val="0"/>
          <w:sz w:val="32"/>
          <w:szCs w:val="32"/>
        </w:rPr>
      </w:pPr>
      <w:r w:rsidRPr="002C3DA2">
        <w:rPr>
          <w:rFonts w:ascii="Times New Roman" w:eastAsiaTheme="minorEastAsia" w:hAnsi="Times New Roman"/>
          <w:snapToGrid w:val="0"/>
          <w:color w:val="000000"/>
          <w:kern w:val="0"/>
          <w:sz w:val="24"/>
          <w:szCs w:val="24"/>
        </w:rPr>
        <w:t>通过对目前国内外已有的油菜菌核病抗性鉴定技术进行系统调研和全面、客观评价，再结合三十余年菌核病抗性研究以及国家和省级油菜品种区域试验菌核病抗性鉴定工作经验，对原标准进行修订。新标准适用于各单位油菜品种</w:t>
      </w:r>
      <w:r w:rsidRPr="002C3DA2">
        <w:rPr>
          <w:rFonts w:ascii="Times New Roman" w:eastAsiaTheme="minorEastAsia" w:hAnsi="Times New Roman"/>
          <w:snapToGrid w:val="0"/>
          <w:color w:val="000000"/>
          <w:kern w:val="0"/>
          <w:sz w:val="24"/>
          <w:szCs w:val="24"/>
        </w:rPr>
        <w:lastRenderedPageBreak/>
        <w:t>菌核病抗性鉴定试验的技术规范，也可广泛用于抗病品种的选育、品种抗性比较试验、主导品种的抗病性监测等。主要内容包括标准的适用范围、规范性引用文件、有关术语和定义，抗性评价的鉴定方法、试验设计、调查方法、数据计算等技术及汇总报告格式等。其中抗性鉴定方法包括：</w:t>
      </w:r>
      <w:r w:rsidR="00C63BF3" w:rsidRPr="002C3DA2">
        <w:rPr>
          <w:rFonts w:ascii="Times New Roman" w:eastAsiaTheme="minorEastAsia" w:hAnsi="Times New Roman"/>
          <w:snapToGrid w:val="0"/>
          <w:color w:val="000000"/>
          <w:kern w:val="0"/>
          <w:sz w:val="24"/>
          <w:szCs w:val="24"/>
        </w:rPr>
        <w:t>（</w:t>
      </w:r>
      <w:r w:rsidR="00C63BF3" w:rsidRPr="002C3DA2">
        <w:rPr>
          <w:rFonts w:ascii="Times New Roman" w:eastAsiaTheme="minorEastAsia" w:hAnsi="Times New Roman"/>
          <w:snapToGrid w:val="0"/>
          <w:color w:val="000000"/>
          <w:kern w:val="0"/>
          <w:sz w:val="24"/>
          <w:szCs w:val="24"/>
        </w:rPr>
        <w:t>1</w:t>
      </w:r>
      <w:r w:rsidR="00C63BF3" w:rsidRPr="002C3DA2">
        <w:rPr>
          <w:rFonts w:ascii="Times New Roman" w:eastAsiaTheme="minorEastAsia" w:hAnsi="Times New Roman"/>
          <w:snapToGrid w:val="0"/>
          <w:color w:val="000000"/>
          <w:kern w:val="0"/>
          <w:sz w:val="24"/>
          <w:szCs w:val="24"/>
        </w:rPr>
        <w:t>）田间自然</w:t>
      </w:r>
      <w:proofErr w:type="gramStart"/>
      <w:r w:rsidR="00C63BF3" w:rsidRPr="002C3DA2">
        <w:rPr>
          <w:rFonts w:ascii="Times New Roman" w:eastAsiaTheme="minorEastAsia" w:hAnsi="Times New Roman"/>
          <w:snapToGrid w:val="0"/>
          <w:color w:val="000000"/>
          <w:kern w:val="0"/>
          <w:sz w:val="24"/>
          <w:szCs w:val="24"/>
        </w:rPr>
        <w:t>侵染</w:t>
      </w:r>
      <w:proofErr w:type="gramEnd"/>
      <w:r w:rsidR="00C63BF3" w:rsidRPr="002C3DA2">
        <w:rPr>
          <w:rFonts w:ascii="Times New Roman" w:eastAsiaTheme="minorEastAsia" w:hAnsi="Times New Roman"/>
          <w:snapToGrid w:val="0"/>
          <w:color w:val="000000"/>
          <w:kern w:val="0"/>
          <w:sz w:val="24"/>
          <w:szCs w:val="24"/>
        </w:rPr>
        <w:t>鉴定；（</w:t>
      </w:r>
      <w:r w:rsidR="00C63BF3" w:rsidRPr="002C3DA2">
        <w:rPr>
          <w:rFonts w:ascii="Times New Roman" w:eastAsiaTheme="minorEastAsia" w:hAnsi="Times New Roman"/>
          <w:snapToGrid w:val="0"/>
          <w:color w:val="000000"/>
          <w:kern w:val="0"/>
          <w:sz w:val="24"/>
          <w:szCs w:val="24"/>
        </w:rPr>
        <w:t>2</w:t>
      </w:r>
      <w:r w:rsidR="00C63BF3" w:rsidRPr="002C3DA2">
        <w:rPr>
          <w:rFonts w:ascii="Times New Roman" w:eastAsiaTheme="minorEastAsia" w:hAnsi="Times New Roman"/>
          <w:snapToGrid w:val="0"/>
          <w:color w:val="000000"/>
          <w:kern w:val="0"/>
          <w:sz w:val="24"/>
          <w:szCs w:val="24"/>
        </w:rPr>
        <w:t>）病圃诱发鉴定；（</w:t>
      </w:r>
      <w:r w:rsidR="00C63BF3" w:rsidRPr="002C3DA2">
        <w:rPr>
          <w:rFonts w:ascii="Times New Roman" w:eastAsiaTheme="minorEastAsia" w:hAnsi="Times New Roman"/>
          <w:snapToGrid w:val="0"/>
          <w:color w:val="000000"/>
          <w:kern w:val="0"/>
          <w:sz w:val="24"/>
          <w:szCs w:val="24"/>
        </w:rPr>
        <w:t>3</w:t>
      </w:r>
      <w:r w:rsidR="00C63BF3" w:rsidRPr="002C3DA2">
        <w:rPr>
          <w:rFonts w:ascii="Times New Roman" w:eastAsiaTheme="minorEastAsia" w:hAnsi="Times New Roman"/>
          <w:snapToGrid w:val="0"/>
          <w:color w:val="000000"/>
          <w:kern w:val="0"/>
          <w:sz w:val="24"/>
          <w:szCs w:val="24"/>
        </w:rPr>
        <w:t>）人工接种（离体叶</w:t>
      </w:r>
      <w:r w:rsidR="00D657B6" w:rsidRPr="002C3DA2">
        <w:rPr>
          <w:rFonts w:ascii="Times New Roman" w:eastAsiaTheme="minorEastAsia" w:hAnsi="Times New Roman"/>
          <w:snapToGrid w:val="0"/>
          <w:color w:val="000000"/>
          <w:kern w:val="0"/>
          <w:sz w:val="24"/>
          <w:szCs w:val="24"/>
        </w:rPr>
        <w:t>片、活体茎秆</w:t>
      </w:r>
      <w:r w:rsidR="00C63BF3" w:rsidRPr="002C3DA2">
        <w:rPr>
          <w:rFonts w:ascii="Times New Roman" w:eastAsiaTheme="minorEastAsia" w:hAnsi="Times New Roman"/>
          <w:snapToGrid w:val="0"/>
          <w:color w:val="000000"/>
          <w:kern w:val="0"/>
          <w:sz w:val="24"/>
          <w:szCs w:val="24"/>
        </w:rPr>
        <w:t>）鉴定。</w:t>
      </w:r>
    </w:p>
    <w:p w14:paraId="332DAC04"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（四）进度安排</w:t>
      </w:r>
    </w:p>
    <w:p w14:paraId="7A2CE014" w14:textId="77777777" w:rsidR="00A62CEA" w:rsidRPr="002C3DA2" w:rsidRDefault="00A62CEA" w:rsidP="00A62CEA">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2025</w:t>
      </w:r>
      <w:r w:rsidRPr="002C3DA2">
        <w:rPr>
          <w:rFonts w:ascii="Times New Roman" w:eastAsiaTheme="minorEastAsia" w:hAnsi="Times New Roman"/>
          <w:snapToGrid w:val="0"/>
          <w:color w:val="000000"/>
          <w:kern w:val="0"/>
          <w:sz w:val="24"/>
          <w:szCs w:val="24"/>
        </w:rPr>
        <w:t>年</w:t>
      </w:r>
      <w:r w:rsidRPr="002C3DA2">
        <w:rPr>
          <w:rFonts w:ascii="Times New Roman" w:eastAsiaTheme="minorEastAsia" w:hAnsi="Times New Roman"/>
          <w:snapToGrid w:val="0"/>
          <w:color w:val="000000"/>
          <w:kern w:val="0"/>
          <w:sz w:val="24"/>
          <w:szCs w:val="24"/>
        </w:rPr>
        <w:t>1-2</w:t>
      </w:r>
      <w:r w:rsidRPr="002C3DA2">
        <w:rPr>
          <w:rFonts w:ascii="Times New Roman" w:eastAsiaTheme="minorEastAsia" w:hAnsi="Times New Roman"/>
          <w:snapToGrid w:val="0"/>
          <w:color w:val="000000"/>
          <w:kern w:val="0"/>
          <w:sz w:val="24"/>
          <w:szCs w:val="24"/>
        </w:rPr>
        <w:t>月：调研油菜品种菌核病鉴定技术发展现状和生产上油菜品种菌核病发生情况，整理汇总历年来全国油菜品种区试菌核病鉴定中的有关指标数据，对比不同方法的优缺点。</w:t>
      </w:r>
    </w:p>
    <w:p w14:paraId="269D5C2C" w14:textId="77777777" w:rsidR="00A62CEA" w:rsidRPr="002C3DA2" w:rsidRDefault="00A62CEA" w:rsidP="00A62CEA">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2025</w:t>
      </w:r>
      <w:r w:rsidRPr="002C3DA2">
        <w:rPr>
          <w:rFonts w:ascii="Times New Roman" w:eastAsiaTheme="minorEastAsia" w:hAnsi="Times New Roman"/>
          <w:snapToGrid w:val="0"/>
          <w:color w:val="000000"/>
          <w:kern w:val="0"/>
          <w:sz w:val="24"/>
          <w:szCs w:val="24"/>
        </w:rPr>
        <w:t>年</w:t>
      </w:r>
      <w:r w:rsidRPr="002C3DA2">
        <w:rPr>
          <w:rFonts w:ascii="Times New Roman" w:eastAsiaTheme="minorEastAsia" w:hAnsi="Times New Roman"/>
          <w:snapToGrid w:val="0"/>
          <w:color w:val="000000"/>
          <w:kern w:val="0"/>
          <w:sz w:val="24"/>
          <w:szCs w:val="24"/>
        </w:rPr>
        <w:t>3-6</w:t>
      </w:r>
      <w:r w:rsidRPr="002C3DA2">
        <w:rPr>
          <w:rFonts w:ascii="Times New Roman" w:eastAsiaTheme="minorEastAsia" w:hAnsi="Times New Roman"/>
          <w:snapToGrid w:val="0"/>
          <w:color w:val="000000"/>
          <w:kern w:val="0"/>
          <w:sz w:val="24"/>
          <w:szCs w:val="24"/>
        </w:rPr>
        <w:t>月：确定标准修订的核心技术内容，并进行应用和比对。</w:t>
      </w:r>
    </w:p>
    <w:p w14:paraId="7DE5D607" w14:textId="77777777" w:rsidR="00A62CEA" w:rsidRPr="002C3DA2" w:rsidRDefault="00A62CEA" w:rsidP="00A62CEA">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2025</w:t>
      </w:r>
      <w:r w:rsidRPr="002C3DA2">
        <w:rPr>
          <w:rFonts w:ascii="Times New Roman" w:eastAsiaTheme="minorEastAsia" w:hAnsi="Times New Roman"/>
          <w:snapToGrid w:val="0"/>
          <w:color w:val="000000"/>
          <w:kern w:val="0"/>
          <w:sz w:val="24"/>
          <w:szCs w:val="24"/>
        </w:rPr>
        <w:t>年</w:t>
      </w:r>
      <w:r w:rsidRPr="002C3DA2">
        <w:rPr>
          <w:rFonts w:ascii="Times New Roman" w:eastAsiaTheme="minorEastAsia" w:hAnsi="Times New Roman"/>
          <w:snapToGrid w:val="0"/>
          <w:color w:val="000000"/>
          <w:kern w:val="0"/>
          <w:sz w:val="24"/>
          <w:szCs w:val="24"/>
        </w:rPr>
        <w:t>7</w:t>
      </w:r>
      <w:r w:rsidRPr="002C3DA2">
        <w:rPr>
          <w:rFonts w:ascii="Times New Roman" w:eastAsiaTheme="minorEastAsia" w:hAnsi="Times New Roman"/>
          <w:snapToGrid w:val="0"/>
          <w:color w:val="000000"/>
          <w:kern w:val="0"/>
          <w:sz w:val="24"/>
          <w:szCs w:val="24"/>
        </w:rPr>
        <w:t>月：编制标准征求意见稿和编制说明。</w:t>
      </w:r>
    </w:p>
    <w:p w14:paraId="7550C6C5" w14:textId="77777777" w:rsidR="00A62CEA" w:rsidRPr="002C3DA2" w:rsidRDefault="00A62CEA" w:rsidP="00A62CEA">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2025</w:t>
      </w:r>
      <w:r w:rsidRPr="002C3DA2">
        <w:rPr>
          <w:rFonts w:ascii="Times New Roman" w:eastAsiaTheme="minorEastAsia" w:hAnsi="Times New Roman"/>
          <w:snapToGrid w:val="0"/>
          <w:color w:val="000000"/>
          <w:kern w:val="0"/>
          <w:sz w:val="24"/>
          <w:szCs w:val="24"/>
        </w:rPr>
        <w:t>年</w:t>
      </w:r>
      <w:r w:rsidRPr="002C3DA2">
        <w:rPr>
          <w:rFonts w:ascii="Times New Roman" w:eastAsiaTheme="minorEastAsia" w:hAnsi="Times New Roman"/>
          <w:snapToGrid w:val="0"/>
          <w:color w:val="000000"/>
          <w:kern w:val="0"/>
          <w:sz w:val="24"/>
          <w:szCs w:val="24"/>
        </w:rPr>
        <w:t>8~10</w:t>
      </w:r>
      <w:r w:rsidRPr="002C3DA2">
        <w:rPr>
          <w:rFonts w:ascii="Times New Roman" w:eastAsiaTheme="minorEastAsia" w:hAnsi="Times New Roman"/>
          <w:snapToGrid w:val="0"/>
          <w:color w:val="000000"/>
          <w:kern w:val="0"/>
          <w:sz w:val="24"/>
          <w:szCs w:val="24"/>
        </w:rPr>
        <w:t>月：面向相关领域广泛征求意见。</w:t>
      </w:r>
    </w:p>
    <w:p w14:paraId="36E67A10" w14:textId="77777777" w:rsidR="002C46F1" w:rsidRPr="002C3DA2" w:rsidRDefault="00A62CEA" w:rsidP="00A62CEA">
      <w:pPr>
        <w:spacing w:line="500" w:lineRule="exact"/>
        <w:ind w:rightChars="11" w:right="23" w:firstLineChars="200" w:firstLine="480"/>
        <w:jc w:val="left"/>
        <w:rPr>
          <w:rFonts w:ascii="Times New Roman" w:eastAsia="仿宋_GB2312" w:hAnsi="Times New Roman"/>
          <w:snapToGrid w:val="0"/>
          <w:color w:val="000000"/>
          <w:kern w:val="0"/>
          <w:sz w:val="32"/>
          <w:szCs w:val="32"/>
        </w:rPr>
      </w:pPr>
      <w:r w:rsidRPr="002C3DA2">
        <w:rPr>
          <w:rFonts w:ascii="Times New Roman" w:eastAsiaTheme="minorEastAsia" w:hAnsi="Times New Roman"/>
          <w:snapToGrid w:val="0"/>
          <w:color w:val="000000"/>
          <w:kern w:val="0"/>
          <w:sz w:val="24"/>
          <w:szCs w:val="24"/>
        </w:rPr>
        <w:t>2025</w:t>
      </w:r>
      <w:r w:rsidRPr="002C3DA2">
        <w:rPr>
          <w:rFonts w:ascii="Times New Roman" w:eastAsiaTheme="minorEastAsia" w:hAnsi="Times New Roman"/>
          <w:snapToGrid w:val="0"/>
          <w:color w:val="000000"/>
          <w:kern w:val="0"/>
          <w:sz w:val="24"/>
          <w:szCs w:val="24"/>
        </w:rPr>
        <w:t>年</w:t>
      </w:r>
      <w:r w:rsidRPr="002C3DA2">
        <w:rPr>
          <w:rFonts w:ascii="Times New Roman" w:eastAsiaTheme="minorEastAsia" w:hAnsi="Times New Roman"/>
          <w:snapToGrid w:val="0"/>
          <w:color w:val="000000"/>
          <w:kern w:val="0"/>
          <w:sz w:val="24"/>
          <w:szCs w:val="24"/>
        </w:rPr>
        <w:t>11-12</w:t>
      </w:r>
      <w:r w:rsidRPr="002C3DA2">
        <w:rPr>
          <w:rFonts w:ascii="Times New Roman" w:eastAsiaTheme="minorEastAsia" w:hAnsi="Times New Roman"/>
          <w:snapToGrid w:val="0"/>
          <w:color w:val="000000"/>
          <w:kern w:val="0"/>
          <w:sz w:val="24"/>
          <w:szCs w:val="24"/>
        </w:rPr>
        <w:t>月：根据专家反馈的意见编制专家意见汇总处理表，修改标准文本和编制说明，形成送审稿，向相关部门申请标准审定。</w:t>
      </w:r>
    </w:p>
    <w:p w14:paraId="42E59373"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（五）项目经费预算</w:t>
      </w:r>
    </w:p>
    <w:p w14:paraId="7C56823C" w14:textId="77777777" w:rsidR="00E31004"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项目总金额</w:t>
      </w:r>
      <w:r w:rsidRPr="002C3DA2">
        <w:rPr>
          <w:rFonts w:ascii="Times New Roman" w:eastAsiaTheme="minorEastAsia" w:hAnsi="Times New Roman"/>
          <w:snapToGrid w:val="0"/>
          <w:color w:val="000000"/>
          <w:kern w:val="0"/>
          <w:sz w:val="24"/>
          <w:szCs w:val="24"/>
        </w:rPr>
        <w:t>5.00</w:t>
      </w:r>
      <w:r w:rsidRPr="002C3DA2">
        <w:rPr>
          <w:rFonts w:ascii="Times New Roman" w:eastAsiaTheme="minorEastAsia" w:hAnsi="Times New Roman"/>
          <w:snapToGrid w:val="0"/>
          <w:color w:val="000000"/>
          <w:kern w:val="0"/>
          <w:sz w:val="24"/>
          <w:szCs w:val="24"/>
        </w:rPr>
        <w:t>万元。</w:t>
      </w:r>
    </w:p>
    <w:p w14:paraId="1DCF2160" w14:textId="77777777" w:rsidR="00E31004"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1</w:t>
      </w:r>
      <w:r w:rsidRPr="002C3DA2">
        <w:rPr>
          <w:rFonts w:ascii="Times New Roman" w:eastAsiaTheme="minorEastAsia" w:hAnsi="Times New Roman"/>
          <w:snapToGrid w:val="0"/>
          <w:color w:val="000000"/>
          <w:kern w:val="0"/>
          <w:sz w:val="24"/>
          <w:szCs w:val="24"/>
        </w:rPr>
        <w:t>）调研油菜品种菌核病鉴定技术发展现状和生产上油菜品种菌核病发生情况。</w:t>
      </w:r>
      <w:r w:rsidR="004A4B99" w:rsidRPr="002C3DA2">
        <w:rPr>
          <w:rFonts w:ascii="Times New Roman" w:eastAsiaTheme="minorEastAsia" w:hAnsi="Times New Roman"/>
          <w:snapToGrid w:val="0"/>
          <w:color w:val="000000"/>
          <w:kern w:val="0"/>
          <w:sz w:val="24"/>
          <w:szCs w:val="24"/>
        </w:rPr>
        <w:t>经费需求：</w:t>
      </w:r>
      <w:r w:rsidRPr="002C3DA2">
        <w:rPr>
          <w:rFonts w:ascii="Times New Roman" w:eastAsiaTheme="minorEastAsia" w:hAnsi="Times New Roman"/>
          <w:snapToGrid w:val="0"/>
          <w:color w:val="000000"/>
          <w:kern w:val="0"/>
          <w:sz w:val="24"/>
          <w:szCs w:val="24"/>
        </w:rPr>
        <w:t>0.</w:t>
      </w:r>
      <w:r w:rsidR="00321BDF" w:rsidRPr="002C3DA2">
        <w:rPr>
          <w:rFonts w:ascii="Times New Roman" w:eastAsiaTheme="minorEastAsia" w:hAnsi="Times New Roman"/>
          <w:snapToGrid w:val="0"/>
          <w:color w:val="000000"/>
          <w:kern w:val="0"/>
          <w:sz w:val="24"/>
          <w:szCs w:val="24"/>
        </w:rPr>
        <w:t>3</w:t>
      </w:r>
      <w:r w:rsidRPr="002C3DA2">
        <w:rPr>
          <w:rFonts w:ascii="Times New Roman" w:eastAsiaTheme="minorEastAsia" w:hAnsi="Times New Roman"/>
          <w:snapToGrid w:val="0"/>
          <w:color w:val="000000"/>
          <w:kern w:val="0"/>
          <w:sz w:val="24"/>
          <w:szCs w:val="24"/>
        </w:rPr>
        <w:t>万元；</w:t>
      </w:r>
    </w:p>
    <w:p w14:paraId="2E4010CE" w14:textId="77777777" w:rsidR="00E31004"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2</w:t>
      </w:r>
      <w:r w:rsidRPr="002C3DA2">
        <w:rPr>
          <w:rFonts w:ascii="Times New Roman" w:eastAsiaTheme="minorEastAsia" w:hAnsi="Times New Roman"/>
          <w:snapToGrid w:val="0"/>
          <w:color w:val="000000"/>
          <w:kern w:val="0"/>
          <w:sz w:val="24"/>
          <w:szCs w:val="24"/>
        </w:rPr>
        <w:t>）对目前已有的油菜菌核病抗性鉴定技术进行系统、全面的评价，形成评价报告。</w:t>
      </w:r>
      <w:r w:rsidR="004A4B99" w:rsidRPr="002C3DA2">
        <w:rPr>
          <w:rFonts w:ascii="Times New Roman" w:eastAsiaTheme="minorEastAsia" w:hAnsi="Times New Roman"/>
          <w:snapToGrid w:val="0"/>
          <w:color w:val="000000"/>
          <w:kern w:val="0"/>
          <w:sz w:val="24"/>
          <w:szCs w:val="24"/>
        </w:rPr>
        <w:t>经费需求：</w:t>
      </w:r>
      <w:r w:rsidRPr="002C3DA2">
        <w:rPr>
          <w:rFonts w:ascii="Times New Roman" w:eastAsiaTheme="minorEastAsia" w:hAnsi="Times New Roman"/>
          <w:snapToGrid w:val="0"/>
          <w:color w:val="000000"/>
          <w:kern w:val="0"/>
          <w:sz w:val="24"/>
          <w:szCs w:val="24"/>
        </w:rPr>
        <w:t>0.</w:t>
      </w:r>
      <w:r w:rsidR="00321BDF" w:rsidRPr="002C3DA2">
        <w:rPr>
          <w:rFonts w:ascii="Times New Roman" w:eastAsiaTheme="minorEastAsia" w:hAnsi="Times New Roman"/>
          <w:snapToGrid w:val="0"/>
          <w:color w:val="000000"/>
          <w:kern w:val="0"/>
          <w:sz w:val="24"/>
          <w:szCs w:val="24"/>
        </w:rPr>
        <w:t>2</w:t>
      </w:r>
      <w:r w:rsidRPr="002C3DA2">
        <w:rPr>
          <w:rFonts w:ascii="Times New Roman" w:eastAsiaTheme="minorEastAsia" w:hAnsi="Times New Roman"/>
          <w:snapToGrid w:val="0"/>
          <w:color w:val="000000"/>
          <w:kern w:val="0"/>
          <w:sz w:val="24"/>
          <w:szCs w:val="24"/>
        </w:rPr>
        <w:t>万元；</w:t>
      </w:r>
    </w:p>
    <w:p w14:paraId="6AD179C3" w14:textId="77777777" w:rsidR="00EF6BBE"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3</w:t>
      </w:r>
      <w:r w:rsidRPr="002C3DA2">
        <w:rPr>
          <w:rFonts w:ascii="Times New Roman" w:eastAsiaTheme="minorEastAsia" w:hAnsi="Times New Roman"/>
          <w:snapToGrid w:val="0"/>
          <w:color w:val="000000"/>
          <w:kern w:val="0"/>
          <w:sz w:val="24"/>
          <w:szCs w:val="24"/>
        </w:rPr>
        <w:t>）根据调研和评估报告，</w:t>
      </w:r>
      <w:r w:rsidR="00EF6BBE" w:rsidRPr="002C3DA2">
        <w:rPr>
          <w:rFonts w:ascii="Times New Roman" w:eastAsiaTheme="minorEastAsia" w:hAnsi="Times New Roman"/>
          <w:snapToGrid w:val="0"/>
          <w:color w:val="000000"/>
          <w:kern w:val="0"/>
          <w:sz w:val="24"/>
          <w:szCs w:val="24"/>
        </w:rPr>
        <w:t>确定标准修订的核心技术内容，并进行应用和比对。经费需求：</w:t>
      </w:r>
      <w:r w:rsidR="00A70A35" w:rsidRPr="002C3DA2">
        <w:rPr>
          <w:rFonts w:ascii="Times New Roman" w:eastAsiaTheme="minorEastAsia" w:hAnsi="Times New Roman"/>
          <w:snapToGrid w:val="0"/>
          <w:color w:val="000000"/>
          <w:kern w:val="0"/>
          <w:sz w:val="24"/>
          <w:szCs w:val="24"/>
        </w:rPr>
        <w:t>2</w:t>
      </w:r>
      <w:r w:rsidR="007943EE" w:rsidRPr="002C3DA2">
        <w:rPr>
          <w:rFonts w:ascii="Times New Roman" w:eastAsiaTheme="minorEastAsia" w:hAnsi="Times New Roman"/>
          <w:snapToGrid w:val="0"/>
          <w:color w:val="000000"/>
          <w:kern w:val="0"/>
          <w:sz w:val="24"/>
          <w:szCs w:val="24"/>
        </w:rPr>
        <w:t>.0</w:t>
      </w:r>
      <w:r w:rsidR="00EF6BBE" w:rsidRPr="002C3DA2">
        <w:rPr>
          <w:rFonts w:ascii="Times New Roman" w:eastAsiaTheme="minorEastAsia" w:hAnsi="Times New Roman"/>
          <w:snapToGrid w:val="0"/>
          <w:color w:val="000000"/>
          <w:kern w:val="0"/>
          <w:sz w:val="24"/>
          <w:szCs w:val="24"/>
        </w:rPr>
        <w:t>万元。</w:t>
      </w:r>
    </w:p>
    <w:p w14:paraId="01392042" w14:textId="77777777" w:rsidR="00E31004" w:rsidRPr="002C3DA2" w:rsidRDefault="00EF6BBE"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4</w:t>
      </w:r>
      <w:r w:rsidRPr="002C3DA2">
        <w:rPr>
          <w:rFonts w:ascii="Times New Roman" w:eastAsiaTheme="minorEastAsia" w:hAnsi="Times New Roman"/>
          <w:snapToGrid w:val="0"/>
          <w:color w:val="000000"/>
          <w:kern w:val="0"/>
          <w:sz w:val="24"/>
          <w:szCs w:val="24"/>
        </w:rPr>
        <w:t>）</w:t>
      </w:r>
      <w:r w:rsidR="00E31004" w:rsidRPr="002C3DA2">
        <w:rPr>
          <w:rFonts w:ascii="Times New Roman" w:eastAsiaTheme="minorEastAsia" w:hAnsi="Times New Roman"/>
          <w:snapToGrid w:val="0"/>
          <w:color w:val="000000"/>
          <w:kern w:val="0"/>
          <w:sz w:val="24"/>
          <w:szCs w:val="24"/>
        </w:rPr>
        <w:t>修改现有的标准草案，形成标准初稿，组织召开讨论会。</w:t>
      </w:r>
      <w:r w:rsidR="004A4B99" w:rsidRPr="002C3DA2">
        <w:rPr>
          <w:rFonts w:ascii="Times New Roman" w:eastAsiaTheme="minorEastAsia" w:hAnsi="Times New Roman"/>
          <w:snapToGrid w:val="0"/>
          <w:color w:val="000000"/>
          <w:kern w:val="0"/>
          <w:sz w:val="24"/>
          <w:szCs w:val="24"/>
        </w:rPr>
        <w:t>经费需求：</w:t>
      </w:r>
      <w:r w:rsidR="005A5D8E" w:rsidRPr="002C3DA2">
        <w:rPr>
          <w:rFonts w:ascii="Times New Roman" w:eastAsiaTheme="minorEastAsia" w:hAnsi="Times New Roman"/>
          <w:snapToGrid w:val="0"/>
          <w:color w:val="000000"/>
          <w:kern w:val="0"/>
          <w:sz w:val="24"/>
          <w:szCs w:val="24"/>
        </w:rPr>
        <w:t>0</w:t>
      </w:r>
      <w:r w:rsidR="00E31004" w:rsidRPr="002C3DA2">
        <w:rPr>
          <w:rFonts w:ascii="Times New Roman" w:eastAsiaTheme="minorEastAsia" w:hAnsi="Times New Roman"/>
          <w:snapToGrid w:val="0"/>
          <w:color w:val="000000"/>
          <w:kern w:val="0"/>
          <w:sz w:val="24"/>
          <w:szCs w:val="24"/>
        </w:rPr>
        <w:t>.</w:t>
      </w:r>
      <w:r w:rsidR="00321BDF" w:rsidRPr="002C3DA2">
        <w:rPr>
          <w:rFonts w:ascii="Times New Roman" w:eastAsiaTheme="minorEastAsia" w:hAnsi="Times New Roman"/>
          <w:snapToGrid w:val="0"/>
          <w:color w:val="000000"/>
          <w:kern w:val="0"/>
          <w:sz w:val="24"/>
          <w:szCs w:val="24"/>
        </w:rPr>
        <w:t>3</w:t>
      </w:r>
      <w:r w:rsidR="00E31004" w:rsidRPr="002C3DA2">
        <w:rPr>
          <w:rFonts w:ascii="Times New Roman" w:eastAsiaTheme="minorEastAsia" w:hAnsi="Times New Roman"/>
          <w:snapToGrid w:val="0"/>
          <w:color w:val="000000"/>
          <w:kern w:val="0"/>
          <w:sz w:val="24"/>
          <w:szCs w:val="24"/>
        </w:rPr>
        <w:t>万元；</w:t>
      </w:r>
    </w:p>
    <w:p w14:paraId="0797458B" w14:textId="77777777" w:rsidR="00E31004"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4</w:t>
      </w:r>
      <w:r w:rsidRPr="002C3DA2">
        <w:rPr>
          <w:rFonts w:ascii="Times New Roman" w:eastAsiaTheme="minorEastAsia" w:hAnsi="Times New Roman"/>
          <w:snapToGrid w:val="0"/>
          <w:color w:val="000000"/>
          <w:kern w:val="0"/>
          <w:sz w:val="24"/>
          <w:szCs w:val="24"/>
        </w:rPr>
        <w:t>）整理形成征求意见稿，公开征求意见。</w:t>
      </w:r>
      <w:r w:rsidR="004A4B99" w:rsidRPr="002C3DA2">
        <w:rPr>
          <w:rFonts w:ascii="Times New Roman" w:eastAsiaTheme="minorEastAsia" w:hAnsi="Times New Roman"/>
          <w:snapToGrid w:val="0"/>
          <w:color w:val="000000"/>
          <w:kern w:val="0"/>
          <w:sz w:val="24"/>
          <w:szCs w:val="24"/>
        </w:rPr>
        <w:t>经费需求：</w:t>
      </w:r>
      <w:r w:rsidR="007943EE" w:rsidRPr="002C3DA2">
        <w:rPr>
          <w:rFonts w:ascii="Times New Roman" w:eastAsiaTheme="minorEastAsia" w:hAnsi="Times New Roman"/>
          <w:snapToGrid w:val="0"/>
          <w:color w:val="000000"/>
          <w:kern w:val="0"/>
          <w:sz w:val="24"/>
          <w:szCs w:val="24"/>
        </w:rPr>
        <w:t>0.</w:t>
      </w:r>
      <w:r w:rsidR="00321BDF" w:rsidRPr="002C3DA2">
        <w:rPr>
          <w:rFonts w:ascii="Times New Roman" w:eastAsiaTheme="minorEastAsia" w:hAnsi="Times New Roman"/>
          <w:snapToGrid w:val="0"/>
          <w:color w:val="000000"/>
          <w:kern w:val="0"/>
          <w:sz w:val="24"/>
          <w:szCs w:val="24"/>
        </w:rPr>
        <w:t>7</w:t>
      </w:r>
      <w:r w:rsidRPr="002C3DA2">
        <w:rPr>
          <w:rFonts w:ascii="Times New Roman" w:eastAsiaTheme="minorEastAsia" w:hAnsi="Times New Roman"/>
          <w:snapToGrid w:val="0"/>
          <w:color w:val="000000"/>
          <w:kern w:val="0"/>
          <w:sz w:val="24"/>
          <w:szCs w:val="24"/>
        </w:rPr>
        <w:t>万元；</w:t>
      </w:r>
    </w:p>
    <w:p w14:paraId="51539680" w14:textId="77777777" w:rsidR="00E31004" w:rsidRPr="002C3DA2" w:rsidRDefault="00E31004" w:rsidP="00E31004">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w:t>
      </w:r>
      <w:r w:rsidRPr="002C3DA2">
        <w:rPr>
          <w:rFonts w:ascii="Times New Roman" w:eastAsiaTheme="minorEastAsia" w:hAnsi="Times New Roman"/>
          <w:snapToGrid w:val="0"/>
          <w:color w:val="000000"/>
          <w:kern w:val="0"/>
          <w:sz w:val="24"/>
          <w:szCs w:val="24"/>
        </w:rPr>
        <w:t>5</w:t>
      </w:r>
      <w:r w:rsidRPr="002C3DA2">
        <w:rPr>
          <w:rFonts w:ascii="Times New Roman" w:eastAsiaTheme="minorEastAsia" w:hAnsi="Times New Roman"/>
          <w:snapToGrid w:val="0"/>
          <w:color w:val="000000"/>
          <w:kern w:val="0"/>
          <w:sz w:val="24"/>
          <w:szCs w:val="24"/>
        </w:rPr>
        <w:t>）整理各方意见，形成送审稿，召开专家评审会。</w:t>
      </w:r>
      <w:r w:rsidR="004A4B99" w:rsidRPr="002C3DA2">
        <w:rPr>
          <w:rFonts w:ascii="Times New Roman" w:eastAsiaTheme="minorEastAsia" w:hAnsi="Times New Roman"/>
          <w:snapToGrid w:val="0"/>
          <w:color w:val="000000"/>
          <w:kern w:val="0"/>
          <w:sz w:val="24"/>
          <w:szCs w:val="24"/>
        </w:rPr>
        <w:t>经费需求：</w:t>
      </w:r>
      <w:r w:rsidR="00A70A35" w:rsidRPr="002C3DA2">
        <w:rPr>
          <w:rFonts w:ascii="Times New Roman" w:eastAsiaTheme="minorEastAsia" w:hAnsi="Times New Roman"/>
          <w:snapToGrid w:val="0"/>
          <w:color w:val="000000"/>
          <w:kern w:val="0"/>
          <w:sz w:val="24"/>
          <w:szCs w:val="24"/>
        </w:rPr>
        <w:t>1</w:t>
      </w:r>
      <w:r w:rsidRPr="002C3DA2">
        <w:rPr>
          <w:rFonts w:ascii="Times New Roman" w:eastAsiaTheme="minorEastAsia" w:hAnsi="Times New Roman"/>
          <w:snapToGrid w:val="0"/>
          <w:color w:val="000000"/>
          <w:kern w:val="0"/>
          <w:sz w:val="24"/>
          <w:szCs w:val="24"/>
        </w:rPr>
        <w:t>.</w:t>
      </w:r>
      <w:r w:rsidR="0025376B" w:rsidRPr="002C3DA2">
        <w:rPr>
          <w:rFonts w:ascii="Times New Roman" w:eastAsiaTheme="minorEastAsia" w:hAnsi="Times New Roman"/>
          <w:snapToGrid w:val="0"/>
          <w:color w:val="000000"/>
          <w:kern w:val="0"/>
          <w:sz w:val="24"/>
          <w:szCs w:val="24"/>
        </w:rPr>
        <w:t>5</w:t>
      </w:r>
      <w:r w:rsidRPr="002C3DA2">
        <w:rPr>
          <w:rFonts w:ascii="Times New Roman" w:eastAsiaTheme="minorEastAsia" w:hAnsi="Times New Roman"/>
          <w:snapToGrid w:val="0"/>
          <w:color w:val="000000"/>
          <w:kern w:val="0"/>
          <w:sz w:val="24"/>
          <w:szCs w:val="24"/>
        </w:rPr>
        <w:t>万元</w:t>
      </w:r>
      <w:r w:rsidR="00A12482" w:rsidRPr="002C3DA2">
        <w:rPr>
          <w:rFonts w:ascii="Times New Roman" w:eastAsiaTheme="minorEastAsia" w:hAnsi="Times New Roman"/>
          <w:snapToGrid w:val="0"/>
          <w:color w:val="000000"/>
          <w:kern w:val="0"/>
          <w:sz w:val="24"/>
          <w:szCs w:val="24"/>
        </w:rPr>
        <w:t>。</w:t>
      </w:r>
    </w:p>
    <w:p w14:paraId="0EC189E7"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lastRenderedPageBreak/>
        <w:t>（六）主要起草单位</w:t>
      </w:r>
    </w:p>
    <w:p w14:paraId="31D4132C" w14:textId="77777777" w:rsidR="009A113C" w:rsidRPr="002C3DA2" w:rsidRDefault="009A113C" w:rsidP="009A113C">
      <w:pPr>
        <w:spacing w:line="500" w:lineRule="exact"/>
        <w:ind w:rightChars="11" w:right="23" w:firstLineChars="200" w:firstLine="480"/>
        <w:jc w:val="left"/>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本标准由中国农业科学院油料作物研究所和全国农业技术推广服务中心联合起草。</w:t>
      </w:r>
    </w:p>
    <w:p w14:paraId="2FF057ED"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（七）编写人员与分工</w:t>
      </w:r>
    </w:p>
    <w:p w14:paraId="3269E9E1" w14:textId="77777777" w:rsidR="00B42E5D" w:rsidRPr="002C3DA2" w:rsidRDefault="00215A2E" w:rsidP="0044785D">
      <w:pPr>
        <w:spacing w:line="360" w:lineRule="auto"/>
        <w:ind w:firstLineChars="200" w:firstLine="480"/>
        <w:rPr>
          <w:rFonts w:ascii="Times New Roman" w:eastAsia="仿宋_GB2312" w:hAnsi="Times New Roman"/>
          <w:snapToGrid w:val="0"/>
          <w:color w:val="000000"/>
          <w:kern w:val="0"/>
          <w:sz w:val="32"/>
          <w:szCs w:val="32"/>
        </w:rPr>
      </w:pPr>
      <w:r w:rsidRPr="002C3DA2">
        <w:rPr>
          <w:rFonts w:ascii="Times New Roman" w:eastAsiaTheme="minorEastAsia" w:hAnsi="Times New Roman"/>
          <w:snapToGrid w:val="0"/>
          <w:color w:val="000000"/>
          <w:kern w:val="0"/>
          <w:sz w:val="24"/>
          <w:szCs w:val="24"/>
        </w:rPr>
        <w:t>标准制定过程主要由</w:t>
      </w:r>
      <w:r w:rsidR="0044785D" w:rsidRPr="002C3DA2">
        <w:rPr>
          <w:rFonts w:ascii="Times New Roman" w:eastAsiaTheme="minorEastAsia" w:hAnsi="Times New Roman"/>
          <w:snapToGrid w:val="0"/>
          <w:color w:val="000000"/>
          <w:kern w:val="0"/>
          <w:sz w:val="24"/>
          <w:szCs w:val="24"/>
        </w:rPr>
        <w:t>中国农业科学院油料作物研究所和全国农业技术推广服务中心</w:t>
      </w:r>
      <w:r w:rsidRPr="002C3DA2">
        <w:rPr>
          <w:rFonts w:ascii="Times New Roman" w:eastAsiaTheme="minorEastAsia" w:hAnsi="Times New Roman"/>
          <w:snapToGrid w:val="0"/>
          <w:color w:val="000000"/>
          <w:kern w:val="0"/>
          <w:sz w:val="24"/>
          <w:szCs w:val="24"/>
        </w:rPr>
        <w:t>的人员参与资料收集、文本完成、市场调研、实验室比对、数据处理等工作。</w:t>
      </w:r>
    </w:p>
    <w:p w14:paraId="243E1ADB" w14:textId="77777777" w:rsidR="00B42E5D" w:rsidRPr="002C3DA2" w:rsidRDefault="00215A2E">
      <w:pPr>
        <w:spacing w:line="360" w:lineRule="auto"/>
        <w:jc w:val="center"/>
        <w:rPr>
          <w:rFonts w:ascii="Times New Roman" w:eastAsiaTheme="minorEastAsia" w:hAnsi="Times New Roman"/>
          <w:b/>
          <w:snapToGrid w:val="0"/>
          <w:color w:val="000000"/>
          <w:kern w:val="0"/>
          <w:szCs w:val="21"/>
        </w:rPr>
      </w:pPr>
      <w:r w:rsidRPr="002C3DA2">
        <w:rPr>
          <w:rFonts w:ascii="Times New Roman" w:eastAsiaTheme="minorEastAsia" w:hAnsi="Times New Roman"/>
          <w:b/>
          <w:snapToGrid w:val="0"/>
          <w:color w:val="000000"/>
          <w:kern w:val="0"/>
          <w:szCs w:val="21"/>
        </w:rPr>
        <w:t>表</w:t>
      </w:r>
      <w:r w:rsidRPr="002C3DA2">
        <w:rPr>
          <w:rFonts w:ascii="Times New Roman" w:eastAsiaTheme="minorEastAsia" w:hAnsi="Times New Roman"/>
          <w:b/>
          <w:snapToGrid w:val="0"/>
          <w:color w:val="000000"/>
          <w:kern w:val="0"/>
          <w:szCs w:val="21"/>
        </w:rPr>
        <w:t xml:space="preserve">1  </w:t>
      </w:r>
      <w:r w:rsidRPr="002C3DA2">
        <w:rPr>
          <w:rFonts w:ascii="Times New Roman" w:eastAsiaTheme="minorEastAsia" w:hAnsi="Times New Roman"/>
          <w:b/>
          <w:snapToGrid w:val="0"/>
          <w:color w:val="000000"/>
          <w:kern w:val="0"/>
          <w:szCs w:val="21"/>
        </w:rPr>
        <w:t>主要起草人员信息及任务分工</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353"/>
        <w:gridCol w:w="1559"/>
        <w:gridCol w:w="2982"/>
      </w:tblGrid>
      <w:tr w:rsidR="00B42E5D" w:rsidRPr="002C3DA2" w14:paraId="121DC267" w14:textId="77777777" w:rsidTr="00172A46">
        <w:trPr>
          <w:trHeight w:val="567"/>
        </w:trPr>
        <w:tc>
          <w:tcPr>
            <w:tcW w:w="1008" w:type="dxa"/>
            <w:vAlign w:val="center"/>
          </w:tcPr>
          <w:p w14:paraId="7D990D49" w14:textId="77777777" w:rsidR="00B42E5D" w:rsidRPr="002C3DA2" w:rsidRDefault="00215A2E">
            <w:pPr>
              <w:spacing w:line="240" w:lineRule="atLeast"/>
              <w:jc w:val="center"/>
              <w:rPr>
                <w:rFonts w:ascii="Times New Roman" w:hAnsi="Times New Roman"/>
                <w:b/>
                <w:bCs/>
                <w:szCs w:val="21"/>
              </w:rPr>
            </w:pPr>
            <w:r w:rsidRPr="002C3DA2">
              <w:rPr>
                <w:rFonts w:ascii="Times New Roman" w:hAnsi="Times New Roman"/>
                <w:b/>
                <w:bCs/>
                <w:szCs w:val="21"/>
              </w:rPr>
              <w:t>姓名</w:t>
            </w:r>
          </w:p>
        </w:tc>
        <w:tc>
          <w:tcPr>
            <w:tcW w:w="3353" w:type="dxa"/>
            <w:vAlign w:val="center"/>
          </w:tcPr>
          <w:p w14:paraId="739F9F87" w14:textId="77777777" w:rsidR="00B42E5D" w:rsidRPr="002C3DA2" w:rsidRDefault="00215A2E">
            <w:pPr>
              <w:spacing w:line="240" w:lineRule="atLeast"/>
              <w:jc w:val="center"/>
              <w:rPr>
                <w:rFonts w:ascii="Times New Roman" w:hAnsi="Times New Roman"/>
                <w:b/>
                <w:bCs/>
                <w:szCs w:val="21"/>
              </w:rPr>
            </w:pPr>
            <w:r w:rsidRPr="002C3DA2">
              <w:rPr>
                <w:rFonts w:ascii="Times New Roman" w:hAnsi="Times New Roman"/>
                <w:b/>
                <w:bCs/>
                <w:szCs w:val="21"/>
              </w:rPr>
              <w:t>单位</w:t>
            </w:r>
          </w:p>
        </w:tc>
        <w:tc>
          <w:tcPr>
            <w:tcW w:w="1559" w:type="dxa"/>
            <w:vAlign w:val="center"/>
          </w:tcPr>
          <w:p w14:paraId="4DB8018B" w14:textId="77777777" w:rsidR="00B42E5D" w:rsidRPr="002C3DA2" w:rsidRDefault="00215A2E">
            <w:pPr>
              <w:spacing w:line="240" w:lineRule="atLeast"/>
              <w:jc w:val="center"/>
              <w:rPr>
                <w:rFonts w:ascii="Times New Roman" w:hAnsi="Times New Roman"/>
                <w:b/>
                <w:bCs/>
                <w:szCs w:val="21"/>
              </w:rPr>
            </w:pPr>
            <w:r w:rsidRPr="002C3DA2">
              <w:rPr>
                <w:rFonts w:ascii="Times New Roman" w:hAnsi="Times New Roman"/>
                <w:b/>
                <w:bCs/>
                <w:szCs w:val="21"/>
              </w:rPr>
              <w:t>职称</w:t>
            </w:r>
          </w:p>
        </w:tc>
        <w:tc>
          <w:tcPr>
            <w:tcW w:w="2982" w:type="dxa"/>
            <w:vAlign w:val="center"/>
          </w:tcPr>
          <w:p w14:paraId="272002F2" w14:textId="77777777" w:rsidR="00B42E5D" w:rsidRPr="002C3DA2" w:rsidRDefault="00215A2E">
            <w:pPr>
              <w:spacing w:line="240" w:lineRule="atLeast"/>
              <w:jc w:val="center"/>
              <w:rPr>
                <w:rFonts w:ascii="Times New Roman" w:hAnsi="Times New Roman"/>
                <w:b/>
                <w:bCs/>
                <w:szCs w:val="21"/>
              </w:rPr>
            </w:pPr>
            <w:r w:rsidRPr="002C3DA2">
              <w:rPr>
                <w:rFonts w:ascii="Times New Roman" w:hAnsi="Times New Roman"/>
                <w:b/>
                <w:bCs/>
                <w:szCs w:val="21"/>
              </w:rPr>
              <w:t>专业特长及分工</w:t>
            </w:r>
          </w:p>
        </w:tc>
      </w:tr>
      <w:tr w:rsidR="0022656A" w:rsidRPr="002C3DA2" w14:paraId="19C3F259" w14:textId="77777777" w:rsidTr="00172A46">
        <w:trPr>
          <w:trHeight w:val="567"/>
        </w:trPr>
        <w:tc>
          <w:tcPr>
            <w:tcW w:w="1008" w:type="dxa"/>
            <w:vAlign w:val="center"/>
          </w:tcPr>
          <w:p w14:paraId="1AB79DA5"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任莉</w:t>
            </w:r>
          </w:p>
        </w:tc>
        <w:tc>
          <w:tcPr>
            <w:tcW w:w="3353" w:type="dxa"/>
            <w:vAlign w:val="center"/>
          </w:tcPr>
          <w:p w14:paraId="11278D93"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356EF095"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副研究员</w:t>
            </w:r>
          </w:p>
        </w:tc>
        <w:tc>
          <w:tcPr>
            <w:tcW w:w="2982" w:type="dxa"/>
            <w:vAlign w:val="center"/>
          </w:tcPr>
          <w:p w14:paraId="7C105619" w14:textId="77777777" w:rsidR="0022656A" w:rsidRPr="002C3DA2" w:rsidRDefault="00172A46"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w:t>
            </w:r>
            <w:r w:rsidR="0022656A" w:rsidRPr="002C3DA2">
              <w:rPr>
                <w:rFonts w:ascii="Times New Roman" w:eastAsiaTheme="minorEastAsia" w:hAnsi="Times New Roman"/>
                <w:color w:val="000000"/>
                <w:szCs w:val="21"/>
              </w:rPr>
              <w:t>全面负责本规程的修订</w:t>
            </w:r>
          </w:p>
        </w:tc>
      </w:tr>
      <w:tr w:rsidR="0022656A" w:rsidRPr="002C3DA2" w14:paraId="12BBBC9E" w14:textId="77777777" w:rsidTr="00172A46">
        <w:trPr>
          <w:trHeight w:val="567"/>
        </w:trPr>
        <w:tc>
          <w:tcPr>
            <w:tcW w:w="1008" w:type="dxa"/>
            <w:vAlign w:val="center"/>
          </w:tcPr>
          <w:p w14:paraId="0D34FE27"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邱军</w:t>
            </w:r>
          </w:p>
        </w:tc>
        <w:tc>
          <w:tcPr>
            <w:tcW w:w="3353" w:type="dxa"/>
            <w:vAlign w:val="center"/>
          </w:tcPr>
          <w:p w14:paraId="4506CC06"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全国农业技术推广服务中心</w:t>
            </w:r>
          </w:p>
        </w:tc>
        <w:tc>
          <w:tcPr>
            <w:tcW w:w="1559" w:type="dxa"/>
            <w:vAlign w:val="center"/>
          </w:tcPr>
          <w:p w14:paraId="30CDE250" w14:textId="77777777" w:rsidR="0022656A" w:rsidRPr="002C3DA2" w:rsidRDefault="0098192F"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研究员</w:t>
            </w:r>
          </w:p>
        </w:tc>
        <w:tc>
          <w:tcPr>
            <w:tcW w:w="2982" w:type="dxa"/>
            <w:vAlign w:val="center"/>
          </w:tcPr>
          <w:p w14:paraId="656FF29F" w14:textId="77777777" w:rsidR="0022656A" w:rsidRPr="002C3DA2" w:rsidRDefault="00172A46" w:rsidP="00172A46">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农作物种业技术管理与推广；负责文本修改和资料收集</w:t>
            </w:r>
          </w:p>
        </w:tc>
      </w:tr>
      <w:tr w:rsidR="0022656A" w:rsidRPr="002C3DA2" w14:paraId="52634219" w14:textId="77777777" w:rsidTr="00172A46">
        <w:trPr>
          <w:trHeight w:val="567"/>
        </w:trPr>
        <w:tc>
          <w:tcPr>
            <w:tcW w:w="1008" w:type="dxa"/>
            <w:vAlign w:val="center"/>
          </w:tcPr>
          <w:p w14:paraId="473FC0BB"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刘立江</w:t>
            </w:r>
          </w:p>
        </w:tc>
        <w:tc>
          <w:tcPr>
            <w:tcW w:w="3353" w:type="dxa"/>
            <w:vAlign w:val="center"/>
          </w:tcPr>
          <w:p w14:paraId="73D19CC6"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4B7845C6"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副研究员</w:t>
            </w:r>
          </w:p>
        </w:tc>
        <w:tc>
          <w:tcPr>
            <w:tcW w:w="2982" w:type="dxa"/>
            <w:vAlign w:val="center"/>
          </w:tcPr>
          <w:p w14:paraId="6019A1DB" w14:textId="77777777" w:rsidR="0022656A" w:rsidRPr="002C3DA2" w:rsidRDefault="00172A46" w:rsidP="002048E8">
            <w:pPr>
              <w:spacing w:line="400" w:lineRule="exact"/>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科研；负责实验室比对和数据处理</w:t>
            </w:r>
          </w:p>
        </w:tc>
      </w:tr>
      <w:tr w:rsidR="0022656A" w:rsidRPr="002C3DA2" w14:paraId="512AE858" w14:textId="77777777" w:rsidTr="00172A46">
        <w:trPr>
          <w:trHeight w:val="567"/>
        </w:trPr>
        <w:tc>
          <w:tcPr>
            <w:tcW w:w="1008" w:type="dxa"/>
            <w:vAlign w:val="center"/>
          </w:tcPr>
          <w:p w14:paraId="44EB965E"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李荣德</w:t>
            </w:r>
          </w:p>
        </w:tc>
        <w:tc>
          <w:tcPr>
            <w:tcW w:w="3353" w:type="dxa"/>
            <w:vAlign w:val="center"/>
          </w:tcPr>
          <w:p w14:paraId="1CF47376"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全国农业技术推广服务中心</w:t>
            </w:r>
          </w:p>
        </w:tc>
        <w:tc>
          <w:tcPr>
            <w:tcW w:w="1559" w:type="dxa"/>
            <w:vAlign w:val="center"/>
          </w:tcPr>
          <w:p w14:paraId="68FE2B24" w14:textId="77777777" w:rsidR="0022656A" w:rsidRPr="002C3DA2" w:rsidRDefault="00E85AA6"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高级农艺师</w:t>
            </w:r>
          </w:p>
        </w:tc>
        <w:tc>
          <w:tcPr>
            <w:tcW w:w="2982" w:type="dxa"/>
            <w:vAlign w:val="center"/>
          </w:tcPr>
          <w:p w14:paraId="79C9E389" w14:textId="77777777" w:rsidR="0022656A" w:rsidRPr="002C3DA2" w:rsidRDefault="00172A46" w:rsidP="00153E96">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农作物种业技术管理与推广；负责资料收集</w:t>
            </w:r>
            <w:r w:rsidR="00153E96" w:rsidRPr="002C3DA2">
              <w:rPr>
                <w:rFonts w:ascii="Times New Roman" w:eastAsiaTheme="minorEastAsia" w:hAnsi="Times New Roman"/>
                <w:color w:val="000000"/>
                <w:szCs w:val="21"/>
              </w:rPr>
              <w:t>和市场调研</w:t>
            </w:r>
          </w:p>
        </w:tc>
      </w:tr>
      <w:tr w:rsidR="0022656A" w:rsidRPr="002C3DA2" w14:paraId="39A4C726" w14:textId="77777777" w:rsidTr="00172A46">
        <w:trPr>
          <w:trHeight w:val="567"/>
        </w:trPr>
        <w:tc>
          <w:tcPr>
            <w:tcW w:w="1008" w:type="dxa"/>
            <w:vAlign w:val="center"/>
          </w:tcPr>
          <w:p w14:paraId="76204F42"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黄军艳</w:t>
            </w:r>
          </w:p>
        </w:tc>
        <w:tc>
          <w:tcPr>
            <w:tcW w:w="3353" w:type="dxa"/>
            <w:vAlign w:val="center"/>
          </w:tcPr>
          <w:p w14:paraId="508D8844"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60B18B1E"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副研究员</w:t>
            </w:r>
          </w:p>
        </w:tc>
        <w:tc>
          <w:tcPr>
            <w:tcW w:w="2982" w:type="dxa"/>
            <w:vAlign w:val="center"/>
          </w:tcPr>
          <w:p w14:paraId="1632E5C0" w14:textId="77777777" w:rsidR="0022656A" w:rsidRPr="002C3DA2" w:rsidRDefault="00172A46" w:rsidP="00172A46">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科研；负责实验室比对</w:t>
            </w:r>
          </w:p>
        </w:tc>
      </w:tr>
      <w:tr w:rsidR="0022656A" w:rsidRPr="002C3DA2" w14:paraId="412642BC" w14:textId="77777777" w:rsidTr="00172A46">
        <w:trPr>
          <w:trHeight w:val="567"/>
        </w:trPr>
        <w:tc>
          <w:tcPr>
            <w:tcW w:w="1008" w:type="dxa"/>
            <w:vAlign w:val="center"/>
          </w:tcPr>
          <w:p w14:paraId="0178D2D4"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刘胜毅</w:t>
            </w:r>
          </w:p>
        </w:tc>
        <w:tc>
          <w:tcPr>
            <w:tcW w:w="3353" w:type="dxa"/>
            <w:vAlign w:val="center"/>
          </w:tcPr>
          <w:p w14:paraId="133CB036"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1A40CD01"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研究员</w:t>
            </w:r>
          </w:p>
        </w:tc>
        <w:tc>
          <w:tcPr>
            <w:tcW w:w="2982" w:type="dxa"/>
            <w:vAlign w:val="center"/>
          </w:tcPr>
          <w:p w14:paraId="430565FC" w14:textId="77777777" w:rsidR="0022656A" w:rsidRPr="002C3DA2" w:rsidRDefault="00172A46" w:rsidP="00153E96">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科研；负责市场调研</w:t>
            </w:r>
          </w:p>
        </w:tc>
      </w:tr>
      <w:tr w:rsidR="0022656A" w:rsidRPr="002C3DA2" w14:paraId="2A8594EA" w14:textId="77777777" w:rsidTr="00172A46">
        <w:trPr>
          <w:trHeight w:val="567"/>
        </w:trPr>
        <w:tc>
          <w:tcPr>
            <w:tcW w:w="1008" w:type="dxa"/>
            <w:vAlign w:val="center"/>
          </w:tcPr>
          <w:p w14:paraId="73DB01B5"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kern w:val="0"/>
                <w:szCs w:val="21"/>
              </w:rPr>
              <w:t>程晓晖</w:t>
            </w:r>
          </w:p>
        </w:tc>
        <w:tc>
          <w:tcPr>
            <w:tcW w:w="3353" w:type="dxa"/>
            <w:vAlign w:val="center"/>
          </w:tcPr>
          <w:p w14:paraId="33DD6DAC"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50C52F22"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助理研究员</w:t>
            </w:r>
          </w:p>
        </w:tc>
        <w:tc>
          <w:tcPr>
            <w:tcW w:w="2982" w:type="dxa"/>
            <w:vAlign w:val="center"/>
          </w:tcPr>
          <w:p w14:paraId="37AE086A" w14:textId="77777777" w:rsidR="0022656A" w:rsidRPr="002C3DA2" w:rsidRDefault="00172A46" w:rsidP="00686D51">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科研；负责市场调研</w:t>
            </w:r>
          </w:p>
        </w:tc>
      </w:tr>
      <w:tr w:rsidR="0022656A" w:rsidRPr="002C3DA2" w14:paraId="6AFAB7AA" w14:textId="77777777" w:rsidTr="00172A46">
        <w:trPr>
          <w:trHeight w:val="567"/>
        </w:trPr>
        <w:tc>
          <w:tcPr>
            <w:tcW w:w="1008" w:type="dxa"/>
            <w:vAlign w:val="center"/>
          </w:tcPr>
          <w:p w14:paraId="61AE96A5" w14:textId="77777777" w:rsidR="0022656A" w:rsidRPr="002C3DA2" w:rsidRDefault="0022656A" w:rsidP="002048E8">
            <w:pPr>
              <w:spacing w:line="360" w:lineRule="auto"/>
              <w:jc w:val="center"/>
              <w:rPr>
                <w:rFonts w:ascii="Times New Roman" w:eastAsiaTheme="minorEastAsia" w:hAnsi="Times New Roman"/>
                <w:color w:val="000000"/>
                <w:kern w:val="0"/>
                <w:szCs w:val="21"/>
              </w:rPr>
            </w:pPr>
            <w:r w:rsidRPr="002C3DA2">
              <w:rPr>
                <w:rFonts w:ascii="Times New Roman" w:eastAsiaTheme="minorEastAsia" w:hAnsi="Times New Roman"/>
                <w:color w:val="000000"/>
                <w:kern w:val="0"/>
                <w:szCs w:val="21"/>
              </w:rPr>
              <w:t>蔡光勤</w:t>
            </w:r>
          </w:p>
        </w:tc>
        <w:tc>
          <w:tcPr>
            <w:tcW w:w="3353" w:type="dxa"/>
            <w:vAlign w:val="center"/>
          </w:tcPr>
          <w:p w14:paraId="01D61648" w14:textId="77777777" w:rsidR="0022656A" w:rsidRPr="002C3DA2" w:rsidRDefault="0022656A" w:rsidP="002048E8">
            <w:pPr>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中国农业科学院油料作物研究所</w:t>
            </w:r>
          </w:p>
        </w:tc>
        <w:tc>
          <w:tcPr>
            <w:tcW w:w="1559" w:type="dxa"/>
            <w:vAlign w:val="center"/>
          </w:tcPr>
          <w:p w14:paraId="0D216F92" w14:textId="77777777" w:rsidR="0022656A" w:rsidRPr="002C3DA2" w:rsidRDefault="0022656A" w:rsidP="002048E8">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研究员</w:t>
            </w:r>
          </w:p>
        </w:tc>
        <w:tc>
          <w:tcPr>
            <w:tcW w:w="2982" w:type="dxa"/>
            <w:vAlign w:val="center"/>
          </w:tcPr>
          <w:p w14:paraId="56C1FC59" w14:textId="77777777" w:rsidR="0022656A" w:rsidRPr="002C3DA2" w:rsidRDefault="00172A46" w:rsidP="00172A46">
            <w:pPr>
              <w:spacing w:line="360" w:lineRule="auto"/>
              <w:jc w:val="center"/>
              <w:rPr>
                <w:rFonts w:ascii="Times New Roman" w:eastAsiaTheme="minorEastAsia" w:hAnsi="Times New Roman"/>
                <w:color w:val="000000"/>
                <w:szCs w:val="21"/>
              </w:rPr>
            </w:pPr>
            <w:r w:rsidRPr="002C3DA2">
              <w:rPr>
                <w:rFonts w:ascii="Times New Roman" w:eastAsiaTheme="minorEastAsia" w:hAnsi="Times New Roman"/>
                <w:color w:val="000000"/>
                <w:szCs w:val="21"/>
              </w:rPr>
              <w:t>科研；负责资料收集</w:t>
            </w:r>
          </w:p>
        </w:tc>
      </w:tr>
    </w:tbl>
    <w:p w14:paraId="2F64E168" w14:textId="77777777" w:rsidR="0008594A" w:rsidRPr="002C3DA2" w:rsidRDefault="0008594A" w:rsidP="002C46F1">
      <w:pPr>
        <w:spacing w:beforeLines="50" w:before="156" w:afterLines="50" w:after="156" w:line="540" w:lineRule="exact"/>
        <w:ind w:firstLineChars="200" w:firstLine="640"/>
        <w:rPr>
          <w:rFonts w:ascii="Times New Roman" w:eastAsia="黑体" w:hAnsi="Times New Roman"/>
          <w:bCs/>
          <w:snapToGrid w:val="0"/>
          <w:color w:val="000000"/>
          <w:kern w:val="0"/>
          <w:sz w:val="32"/>
          <w:szCs w:val="32"/>
        </w:rPr>
      </w:pPr>
    </w:p>
    <w:p w14:paraId="4C2814F1" w14:textId="77777777" w:rsidR="00B42E5D" w:rsidRPr="002C3DA2" w:rsidRDefault="00215A2E" w:rsidP="002C46F1">
      <w:pPr>
        <w:spacing w:beforeLines="50" w:before="156" w:afterLines="50" w:after="156" w:line="540" w:lineRule="exact"/>
        <w:ind w:firstLineChars="200" w:firstLine="640"/>
        <w:rPr>
          <w:rFonts w:ascii="Times New Roman" w:eastAsia="黑体" w:hAnsi="Times New Roman"/>
          <w:b/>
          <w:snapToGrid w:val="0"/>
          <w:color w:val="000000"/>
          <w:kern w:val="0"/>
          <w:sz w:val="32"/>
          <w:szCs w:val="32"/>
        </w:rPr>
      </w:pPr>
      <w:r w:rsidRPr="002C3DA2">
        <w:rPr>
          <w:rFonts w:ascii="Times New Roman" w:eastAsia="黑体" w:hAnsi="Times New Roman"/>
          <w:bCs/>
          <w:snapToGrid w:val="0"/>
          <w:color w:val="000000"/>
          <w:kern w:val="0"/>
          <w:sz w:val="32"/>
          <w:szCs w:val="32"/>
        </w:rPr>
        <w:t>二、标准编制原则、主要内容及其确定依据，修订行业标准时，还包括修订前后技术内容的对比</w:t>
      </w:r>
    </w:p>
    <w:p w14:paraId="38B84A4D"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（一）标准的</w:t>
      </w:r>
      <w:r w:rsidR="00ED7D80" w:rsidRPr="002C3DA2">
        <w:rPr>
          <w:rFonts w:ascii="Times New Roman" w:eastAsia="楷体_GB2312" w:hAnsi="Times New Roman"/>
          <w:b/>
          <w:bCs/>
          <w:sz w:val="32"/>
          <w:szCs w:val="32"/>
        </w:rPr>
        <w:t>编制</w:t>
      </w:r>
      <w:r w:rsidRPr="002C3DA2">
        <w:rPr>
          <w:rFonts w:ascii="Times New Roman" w:eastAsia="楷体_GB2312" w:hAnsi="Times New Roman"/>
          <w:b/>
          <w:bCs/>
          <w:sz w:val="32"/>
          <w:szCs w:val="32"/>
        </w:rPr>
        <w:t>原则</w:t>
      </w:r>
    </w:p>
    <w:p w14:paraId="11074344" w14:textId="77777777" w:rsidR="00716FE4" w:rsidRPr="002C3DA2" w:rsidRDefault="009D6407" w:rsidP="00716FE4">
      <w:pPr>
        <w:spacing w:line="360" w:lineRule="auto"/>
        <w:ind w:firstLineChars="200" w:firstLine="480"/>
        <w:rPr>
          <w:rFonts w:ascii="Times New Roman" w:eastAsiaTheme="minorEastAsia" w:hAnsi="Times New Roman"/>
          <w:bCs/>
          <w:color w:val="000000" w:themeColor="text1"/>
          <w:sz w:val="24"/>
          <w:szCs w:val="24"/>
        </w:rPr>
      </w:pPr>
      <w:r w:rsidRPr="002C3DA2">
        <w:rPr>
          <w:rFonts w:ascii="Times New Roman" w:eastAsiaTheme="minorEastAsia" w:hAnsi="Times New Roman"/>
          <w:bCs/>
          <w:color w:val="000000" w:themeColor="text1"/>
          <w:sz w:val="24"/>
          <w:szCs w:val="24"/>
        </w:rPr>
        <w:t>1</w:t>
      </w:r>
      <w:r w:rsidRPr="002C3DA2">
        <w:rPr>
          <w:rFonts w:ascii="Times New Roman" w:eastAsiaTheme="minorEastAsia" w:hAnsi="Times New Roman"/>
          <w:bCs/>
          <w:color w:val="000000" w:themeColor="text1"/>
          <w:sz w:val="24"/>
          <w:szCs w:val="24"/>
        </w:rPr>
        <w:t>、科学性和先进性。</w:t>
      </w:r>
      <w:r w:rsidR="00ED7D80" w:rsidRPr="002C3DA2">
        <w:rPr>
          <w:rFonts w:ascii="Times New Roman" w:eastAsiaTheme="minorEastAsia" w:hAnsi="Times New Roman"/>
          <w:bCs/>
          <w:color w:val="000000" w:themeColor="text1"/>
          <w:sz w:val="24"/>
          <w:szCs w:val="24"/>
        </w:rPr>
        <w:t>本标准的编制</w:t>
      </w:r>
      <w:r w:rsidR="00716FE4" w:rsidRPr="002C3DA2">
        <w:rPr>
          <w:rFonts w:ascii="Times New Roman" w:eastAsiaTheme="minorEastAsia" w:hAnsi="Times New Roman"/>
          <w:bCs/>
          <w:color w:val="000000" w:themeColor="text1"/>
          <w:sz w:val="24"/>
          <w:szCs w:val="24"/>
        </w:rPr>
        <w:t>以满足我国油菜品种菌核病抗性鉴定为</w:t>
      </w:r>
      <w:r w:rsidR="00716FE4" w:rsidRPr="002C3DA2">
        <w:rPr>
          <w:rFonts w:ascii="Times New Roman" w:eastAsiaTheme="minorEastAsia" w:hAnsi="Times New Roman"/>
          <w:bCs/>
          <w:color w:val="000000" w:themeColor="text1"/>
          <w:sz w:val="24"/>
          <w:szCs w:val="24"/>
        </w:rPr>
        <w:lastRenderedPageBreak/>
        <w:t>总原则，充分吸收了国内外该领域的研究成果和先进经验，遵循了标准制定过程中的</w:t>
      </w:r>
      <w:r w:rsidR="00BC2935" w:rsidRPr="002C3DA2">
        <w:rPr>
          <w:rFonts w:ascii="Times New Roman" w:eastAsiaTheme="minorEastAsia" w:hAnsi="Times New Roman"/>
          <w:bCs/>
          <w:color w:val="000000" w:themeColor="text1"/>
          <w:sz w:val="24"/>
          <w:szCs w:val="24"/>
        </w:rPr>
        <w:t>科学性</w:t>
      </w:r>
      <w:r w:rsidRPr="002C3DA2">
        <w:rPr>
          <w:rFonts w:ascii="Times New Roman" w:eastAsiaTheme="minorEastAsia" w:hAnsi="Times New Roman"/>
          <w:bCs/>
          <w:color w:val="000000" w:themeColor="text1"/>
          <w:sz w:val="24"/>
          <w:szCs w:val="24"/>
        </w:rPr>
        <w:t>和</w:t>
      </w:r>
      <w:r w:rsidR="00716FE4" w:rsidRPr="002C3DA2">
        <w:rPr>
          <w:rFonts w:ascii="Times New Roman" w:eastAsiaTheme="minorEastAsia" w:hAnsi="Times New Roman"/>
          <w:bCs/>
          <w:color w:val="000000" w:themeColor="text1"/>
          <w:sz w:val="24"/>
          <w:szCs w:val="24"/>
        </w:rPr>
        <w:t>先进性原则。</w:t>
      </w:r>
    </w:p>
    <w:p w14:paraId="5EAC52A1" w14:textId="77777777" w:rsidR="009D6407" w:rsidRPr="002C3DA2" w:rsidRDefault="009D6407" w:rsidP="00716FE4">
      <w:pPr>
        <w:spacing w:line="360" w:lineRule="auto"/>
        <w:ind w:firstLineChars="200" w:firstLine="480"/>
        <w:rPr>
          <w:rFonts w:ascii="Times New Roman" w:eastAsiaTheme="minorEastAsia" w:hAnsi="Times New Roman"/>
          <w:bCs/>
          <w:color w:val="000000" w:themeColor="text1"/>
          <w:sz w:val="24"/>
          <w:szCs w:val="24"/>
        </w:rPr>
      </w:pPr>
      <w:r w:rsidRPr="002C3DA2">
        <w:rPr>
          <w:rFonts w:ascii="Times New Roman" w:eastAsiaTheme="minorEastAsia" w:hAnsi="Times New Roman"/>
          <w:bCs/>
          <w:color w:val="000000" w:themeColor="text1"/>
          <w:sz w:val="24"/>
          <w:szCs w:val="24"/>
        </w:rPr>
        <w:t>2</w:t>
      </w:r>
      <w:r w:rsidRPr="002C3DA2">
        <w:rPr>
          <w:rFonts w:ascii="Times New Roman" w:eastAsiaTheme="minorEastAsia" w:hAnsi="Times New Roman"/>
          <w:bCs/>
          <w:color w:val="000000" w:themeColor="text1"/>
          <w:sz w:val="24"/>
          <w:szCs w:val="24"/>
        </w:rPr>
        <w:t>、实用性。标准</w:t>
      </w:r>
      <w:r w:rsidR="002B1C72" w:rsidRPr="002C3DA2">
        <w:rPr>
          <w:rFonts w:ascii="Times New Roman" w:eastAsiaTheme="minorEastAsia" w:hAnsi="Times New Roman"/>
          <w:bCs/>
          <w:color w:val="000000" w:themeColor="text1"/>
          <w:sz w:val="24"/>
          <w:szCs w:val="24"/>
        </w:rPr>
        <w:t>吸纳了</w:t>
      </w:r>
      <w:r w:rsidRPr="002C3DA2">
        <w:rPr>
          <w:rFonts w:ascii="Times New Roman" w:eastAsiaTheme="minorEastAsia" w:hAnsi="Times New Roman"/>
          <w:bCs/>
          <w:color w:val="000000" w:themeColor="text1"/>
          <w:sz w:val="24"/>
          <w:szCs w:val="24"/>
        </w:rPr>
        <w:t>行业内企业、科研院所专家学者、管理部门等各方面的意见和建议，旨在使本标准既适合我国国情，具有可操作性，又达到国际先进水平，遵循了实用性原则。</w:t>
      </w:r>
    </w:p>
    <w:p w14:paraId="13EADCE8" w14:textId="77777777" w:rsidR="0098192F" w:rsidRPr="002C3DA2" w:rsidRDefault="009D6407" w:rsidP="00716FE4">
      <w:pPr>
        <w:spacing w:line="360" w:lineRule="auto"/>
        <w:ind w:firstLineChars="200" w:firstLine="480"/>
        <w:rPr>
          <w:rFonts w:ascii="Times New Roman" w:eastAsia="仿宋_GB2312" w:hAnsi="Times New Roman"/>
          <w:snapToGrid w:val="0"/>
          <w:color w:val="000000"/>
          <w:kern w:val="0"/>
          <w:sz w:val="32"/>
          <w:szCs w:val="32"/>
        </w:rPr>
      </w:pPr>
      <w:r w:rsidRPr="002C3DA2">
        <w:rPr>
          <w:rFonts w:ascii="Times New Roman" w:eastAsiaTheme="minorEastAsia" w:hAnsi="Times New Roman"/>
          <w:bCs/>
          <w:color w:val="000000" w:themeColor="text1"/>
          <w:sz w:val="24"/>
          <w:szCs w:val="24"/>
        </w:rPr>
        <w:t>3</w:t>
      </w:r>
      <w:r w:rsidRPr="002C3DA2">
        <w:rPr>
          <w:rFonts w:ascii="Times New Roman" w:eastAsiaTheme="minorEastAsia" w:hAnsi="Times New Roman"/>
          <w:bCs/>
          <w:color w:val="000000" w:themeColor="text1"/>
          <w:sz w:val="24"/>
          <w:szCs w:val="24"/>
        </w:rPr>
        <w:t>、规范性和协调性。标准</w:t>
      </w:r>
      <w:r w:rsidR="00716FE4" w:rsidRPr="002C3DA2">
        <w:rPr>
          <w:rFonts w:ascii="Times New Roman" w:eastAsiaTheme="minorEastAsia" w:hAnsi="Times New Roman"/>
          <w:bCs/>
          <w:color w:val="000000" w:themeColor="text1"/>
          <w:sz w:val="24"/>
          <w:szCs w:val="24"/>
        </w:rPr>
        <w:t>严格遵循国家有关方针、政策、法规和规章以及已经颁布的相关国家、行业标准。在</w:t>
      </w:r>
      <w:r w:rsidR="006B0CAD" w:rsidRPr="002C3DA2">
        <w:rPr>
          <w:rFonts w:ascii="Times New Roman" w:eastAsiaTheme="minorEastAsia" w:hAnsi="Times New Roman"/>
          <w:bCs/>
          <w:color w:val="000000" w:themeColor="text1"/>
          <w:sz w:val="24"/>
          <w:szCs w:val="24"/>
        </w:rPr>
        <w:t>GB/T 1.1-2020</w:t>
      </w:r>
      <w:r w:rsidR="006B0CAD" w:rsidRPr="002C3DA2">
        <w:rPr>
          <w:rFonts w:ascii="Times New Roman" w:eastAsiaTheme="minorEastAsia" w:hAnsi="Times New Roman"/>
          <w:bCs/>
          <w:color w:val="000000" w:themeColor="text1"/>
          <w:sz w:val="24"/>
          <w:szCs w:val="24"/>
        </w:rPr>
        <w:t>《标准化工作导则</w:t>
      </w:r>
      <w:r w:rsidR="006B0CAD" w:rsidRPr="002C3DA2">
        <w:rPr>
          <w:rFonts w:ascii="Times New Roman" w:eastAsiaTheme="minorEastAsia" w:hAnsi="Times New Roman"/>
          <w:bCs/>
          <w:color w:val="000000" w:themeColor="text1"/>
          <w:sz w:val="24"/>
          <w:szCs w:val="24"/>
        </w:rPr>
        <w:t xml:space="preserve">  </w:t>
      </w:r>
      <w:r w:rsidR="006B0CAD" w:rsidRPr="002C3DA2">
        <w:rPr>
          <w:rFonts w:ascii="Times New Roman" w:eastAsiaTheme="minorEastAsia" w:hAnsi="Times New Roman"/>
          <w:bCs/>
          <w:color w:val="000000" w:themeColor="text1"/>
          <w:sz w:val="24"/>
          <w:szCs w:val="24"/>
        </w:rPr>
        <w:t>第</w:t>
      </w:r>
      <w:r w:rsidR="006B0CAD" w:rsidRPr="002C3DA2">
        <w:rPr>
          <w:rFonts w:ascii="Times New Roman" w:eastAsiaTheme="minorEastAsia" w:hAnsi="Times New Roman"/>
          <w:bCs/>
          <w:color w:val="000000" w:themeColor="text1"/>
          <w:sz w:val="24"/>
          <w:szCs w:val="24"/>
        </w:rPr>
        <w:t>1</w:t>
      </w:r>
      <w:r w:rsidR="006B0CAD" w:rsidRPr="002C3DA2">
        <w:rPr>
          <w:rFonts w:ascii="Times New Roman" w:eastAsiaTheme="minorEastAsia" w:hAnsi="Times New Roman"/>
          <w:bCs/>
          <w:color w:val="000000" w:themeColor="text1"/>
          <w:sz w:val="24"/>
          <w:szCs w:val="24"/>
        </w:rPr>
        <w:t>部分：标准化文件的结构和起草规则》</w:t>
      </w:r>
      <w:r w:rsidR="00716FE4" w:rsidRPr="002C3DA2">
        <w:rPr>
          <w:rFonts w:ascii="Times New Roman" w:eastAsiaTheme="minorEastAsia" w:hAnsi="Times New Roman"/>
          <w:bCs/>
          <w:color w:val="000000" w:themeColor="text1"/>
          <w:sz w:val="24"/>
          <w:szCs w:val="24"/>
        </w:rPr>
        <w:t>的指导下，与同类标准相衔接，</w:t>
      </w:r>
      <w:r w:rsidR="00724588" w:rsidRPr="002C3DA2">
        <w:rPr>
          <w:rFonts w:ascii="Times New Roman" w:eastAsiaTheme="minorEastAsia" w:hAnsi="Times New Roman"/>
          <w:bCs/>
          <w:color w:val="000000" w:themeColor="text1"/>
          <w:sz w:val="24"/>
          <w:szCs w:val="24"/>
        </w:rPr>
        <w:t>力求做到技术内容的叙述正确无误，文字表达准确、简明、易懂，标准的构成严谨合理，内容编排、层次划分等符合逻辑与规定，</w:t>
      </w:r>
      <w:r w:rsidR="00716FE4" w:rsidRPr="002C3DA2">
        <w:rPr>
          <w:rFonts w:ascii="Times New Roman" w:eastAsiaTheme="minorEastAsia" w:hAnsi="Times New Roman"/>
          <w:bCs/>
          <w:color w:val="000000" w:themeColor="text1"/>
          <w:sz w:val="24"/>
          <w:szCs w:val="24"/>
        </w:rPr>
        <w:t>遵循了</w:t>
      </w:r>
      <w:r w:rsidR="00724588" w:rsidRPr="002C3DA2">
        <w:rPr>
          <w:rFonts w:ascii="Times New Roman" w:eastAsiaTheme="minorEastAsia" w:hAnsi="Times New Roman"/>
          <w:bCs/>
          <w:color w:val="000000" w:themeColor="text1"/>
          <w:sz w:val="24"/>
          <w:szCs w:val="24"/>
        </w:rPr>
        <w:t>规范性和</w:t>
      </w:r>
      <w:r w:rsidR="00716FE4" w:rsidRPr="002C3DA2">
        <w:rPr>
          <w:rFonts w:ascii="Times New Roman" w:eastAsiaTheme="minorEastAsia" w:hAnsi="Times New Roman"/>
          <w:bCs/>
          <w:color w:val="000000" w:themeColor="text1"/>
          <w:sz w:val="24"/>
          <w:szCs w:val="24"/>
        </w:rPr>
        <w:t>政策协调性原则。</w:t>
      </w:r>
    </w:p>
    <w:p w14:paraId="342971C5" w14:textId="77777777" w:rsidR="00B42E5D" w:rsidRPr="002C3DA2" w:rsidRDefault="00215A2E" w:rsidP="002C46F1">
      <w:pPr>
        <w:spacing w:beforeLines="50" w:before="156" w:afterLines="50" w:after="156"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（二）</w:t>
      </w:r>
      <w:r w:rsidR="00BC2935" w:rsidRPr="002C3DA2">
        <w:rPr>
          <w:rFonts w:ascii="Times New Roman" w:eastAsia="楷体_GB2312" w:hAnsi="Times New Roman"/>
          <w:b/>
          <w:bCs/>
          <w:sz w:val="32"/>
          <w:szCs w:val="32"/>
        </w:rPr>
        <w:t>提出本标准主要内容的依据</w:t>
      </w:r>
    </w:p>
    <w:p w14:paraId="34FE62F7" w14:textId="77777777" w:rsidR="00BC2935" w:rsidRPr="002C3DA2" w:rsidRDefault="00244F33" w:rsidP="005B5160">
      <w:pPr>
        <w:spacing w:line="500" w:lineRule="exact"/>
        <w:ind w:rightChars="11" w:right="23" w:firstLine="420"/>
        <w:jc w:val="left"/>
        <w:rPr>
          <w:rFonts w:ascii="Times New Roman" w:eastAsiaTheme="minorEastAsia" w:hAnsi="Times New Roman"/>
          <w:bCs/>
          <w:color w:val="000000" w:themeColor="text1"/>
          <w:sz w:val="24"/>
          <w:szCs w:val="24"/>
        </w:rPr>
      </w:pPr>
      <w:r w:rsidRPr="002C3DA2">
        <w:rPr>
          <w:rFonts w:ascii="Times New Roman" w:eastAsiaTheme="minorEastAsia" w:hAnsi="Times New Roman"/>
          <w:bCs/>
          <w:color w:val="000000" w:themeColor="text1"/>
          <w:sz w:val="24"/>
          <w:szCs w:val="24"/>
        </w:rPr>
        <w:t>按照</w:t>
      </w:r>
      <w:r w:rsidRPr="002C3DA2">
        <w:rPr>
          <w:rFonts w:ascii="Times New Roman" w:eastAsiaTheme="minorEastAsia" w:hAnsi="Times New Roman"/>
          <w:bCs/>
          <w:color w:val="000000" w:themeColor="text1"/>
          <w:sz w:val="24"/>
          <w:szCs w:val="24"/>
        </w:rPr>
        <w:t>GB/T 1.1-2020</w:t>
      </w:r>
      <w:r w:rsidRPr="002C3DA2">
        <w:rPr>
          <w:rFonts w:ascii="Times New Roman" w:eastAsiaTheme="minorEastAsia" w:hAnsi="Times New Roman"/>
          <w:bCs/>
          <w:color w:val="000000" w:themeColor="text1"/>
          <w:sz w:val="24"/>
          <w:szCs w:val="24"/>
        </w:rPr>
        <w:t>《标准化工作导则</w:t>
      </w:r>
      <w:r w:rsidRPr="002C3DA2">
        <w:rPr>
          <w:rFonts w:ascii="Times New Roman" w:eastAsiaTheme="minorEastAsia" w:hAnsi="Times New Roman"/>
          <w:bCs/>
          <w:color w:val="000000" w:themeColor="text1"/>
          <w:sz w:val="24"/>
          <w:szCs w:val="24"/>
        </w:rPr>
        <w:t xml:space="preserve">  </w:t>
      </w:r>
      <w:r w:rsidRPr="002C3DA2">
        <w:rPr>
          <w:rFonts w:ascii="Times New Roman" w:eastAsiaTheme="minorEastAsia" w:hAnsi="Times New Roman"/>
          <w:bCs/>
          <w:color w:val="000000" w:themeColor="text1"/>
          <w:sz w:val="24"/>
          <w:szCs w:val="24"/>
        </w:rPr>
        <w:t>第</w:t>
      </w:r>
      <w:r w:rsidRPr="002C3DA2">
        <w:rPr>
          <w:rFonts w:ascii="Times New Roman" w:eastAsiaTheme="minorEastAsia" w:hAnsi="Times New Roman"/>
          <w:bCs/>
          <w:color w:val="000000" w:themeColor="text1"/>
          <w:sz w:val="24"/>
          <w:szCs w:val="24"/>
        </w:rPr>
        <w:t>1</w:t>
      </w:r>
      <w:r w:rsidRPr="002C3DA2">
        <w:rPr>
          <w:rFonts w:ascii="Times New Roman" w:eastAsiaTheme="minorEastAsia" w:hAnsi="Times New Roman"/>
          <w:bCs/>
          <w:color w:val="000000" w:themeColor="text1"/>
          <w:sz w:val="24"/>
          <w:szCs w:val="24"/>
        </w:rPr>
        <w:t>部分：标准化文件的结构和起草规则》的指导内容，本标准规定了油菜品种菌核病抗性鉴定的有关定义，抗性评价的鉴定方法、试验设计、调查方法、数据</w:t>
      </w:r>
      <w:r w:rsidR="00002F77" w:rsidRPr="002C3DA2">
        <w:rPr>
          <w:rFonts w:ascii="Times New Roman" w:eastAsiaTheme="minorEastAsia" w:hAnsi="Times New Roman"/>
          <w:bCs/>
          <w:color w:val="000000" w:themeColor="text1"/>
          <w:sz w:val="24"/>
          <w:szCs w:val="24"/>
        </w:rPr>
        <w:t>统计与分析等</w:t>
      </w:r>
      <w:r w:rsidRPr="002C3DA2">
        <w:rPr>
          <w:rFonts w:ascii="Times New Roman" w:eastAsiaTheme="minorEastAsia" w:hAnsi="Times New Roman"/>
          <w:bCs/>
          <w:color w:val="000000" w:themeColor="text1"/>
          <w:sz w:val="24"/>
          <w:szCs w:val="24"/>
        </w:rPr>
        <w:t>。</w:t>
      </w:r>
      <w:r w:rsidR="00002F77" w:rsidRPr="002C3DA2">
        <w:rPr>
          <w:rFonts w:ascii="Times New Roman" w:eastAsiaTheme="minorEastAsia" w:hAnsi="Times New Roman"/>
          <w:bCs/>
          <w:color w:val="000000" w:themeColor="text1"/>
          <w:sz w:val="24"/>
          <w:szCs w:val="24"/>
        </w:rPr>
        <w:t>本标准所规定的内容，主要确定依据为项目组多年来的研究成果、经验及国内外相关的文献资料，同时还参考了其他作物病虫害抗性评价的相关资料。</w:t>
      </w:r>
    </w:p>
    <w:p w14:paraId="1E2773C0" w14:textId="77777777" w:rsidR="0098192F" w:rsidRPr="002C3DA2" w:rsidRDefault="00756D2B" w:rsidP="00E55819">
      <w:pPr>
        <w:pStyle w:val="a8"/>
        <w:numPr>
          <w:ilvl w:val="0"/>
          <w:numId w:val="6"/>
        </w:numPr>
        <w:spacing w:beforeLines="50" w:before="156" w:afterLines="50" w:after="156" w:line="360" w:lineRule="auto"/>
        <w:ind w:left="794" w:firstLineChars="0" w:hanging="374"/>
        <w:rPr>
          <w:rFonts w:eastAsiaTheme="minorEastAsia"/>
          <w:b/>
          <w:bCs/>
          <w:color w:val="000000" w:themeColor="text1"/>
          <w:sz w:val="24"/>
          <w:szCs w:val="24"/>
        </w:rPr>
      </w:pPr>
      <w:r w:rsidRPr="002C3DA2">
        <w:rPr>
          <w:rFonts w:eastAsiaTheme="minorEastAsia"/>
          <w:b/>
          <w:bCs/>
          <w:color w:val="000000" w:themeColor="text1"/>
          <w:sz w:val="24"/>
          <w:szCs w:val="24"/>
        </w:rPr>
        <w:t>抗性鉴定方法的</w:t>
      </w:r>
      <w:r w:rsidR="005B5160" w:rsidRPr="002C3DA2">
        <w:rPr>
          <w:rFonts w:eastAsiaTheme="minorEastAsia"/>
          <w:b/>
          <w:bCs/>
          <w:color w:val="000000" w:themeColor="text1"/>
          <w:sz w:val="24"/>
          <w:szCs w:val="24"/>
        </w:rPr>
        <w:t>确定依据</w:t>
      </w:r>
    </w:p>
    <w:p w14:paraId="6A90544E" w14:textId="77777777" w:rsidR="002152D2" w:rsidRPr="002C3DA2" w:rsidRDefault="009D46C3"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目前，油菜种质资源材料对菌核病的抗性鉴定方法主要有</w:t>
      </w:r>
      <w:r w:rsidRPr="002C3DA2">
        <w:rPr>
          <w:rFonts w:ascii="Times New Roman" w:eastAsiaTheme="minorEastAsia" w:hAnsi="Times New Roman"/>
          <w:bCs/>
          <w:sz w:val="24"/>
          <w:szCs w:val="24"/>
        </w:rPr>
        <w:t>3</w:t>
      </w:r>
      <w:r w:rsidRPr="002C3DA2">
        <w:rPr>
          <w:rFonts w:ascii="Times New Roman" w:eastAsiaTheme="minorEastAsia" w:hAnsi="Times New Roman"/>
          <w:bCs/>
          <w:sz w:val="24"/>
          <w:szCs w:val="24"/>
        </w:rPr>
        <w:t>种：田间自然</w:t>
      </w:r>
      <w:proofErr w:type="gramStart"/>
      <w:r w:rsidRPr="002C3DA2">
        <w:rPr>
          <w:rFonts w:ascii="Times New Roman" w:eastAsiaTheme="minorEastAsia" w:hAnsi="Times New Roman"/>
          <w:bCs/>
          <w:sz w:val="24"/>
          <w:szCs w:val="24"/>
        </w:rPr>
        <w:t>侵染</w:t>
      </w:r>
      <w:proofErr w:type="gramEnd"/>
      <w:r w:rsidRPr="002C3DA2">
        <w:rPr>
          <w:rFonts w:ascii="Times New Roman" w:eastAsiaTheme="minorEastAsia" w:hAnsi="Times New Roman"/>
          <w:bCs/>
          <w:sz w:val="24"/>
          <w:szCs w:val="24"/>
        </w:rPr>
        <w:t>鉴定法</w:t>
      </w:r>
      <w:r w:rsidR="000F29EA"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病圃诱发鉴定法</w:t>
      </w:r>
      <w:r w:rsidR="000F29EA" w:rsidRPr="002C3DA2">
        <w:rPr>
          <w:rFonts w:ascii="Times New Roman" w:eastAsiaTheme="minorEastAsia" w:hAnsi="Times New Roman"/>
          <w:bCs/>
          <w:sz w:val="24"/>
          <w:szCs w:val="24"/>
        </w:rPr>
        <w:t>和人工接种鉴定法</w:t>
      </w:r>
      <w:r w:rsidRPr="002C3DA2">
        <w:rPr>
          <w:rFonts w:ascii="Times New Roman" w:eastAsiaTheme="minorEastAsia" w:hAnsi="Times New Roman"/>
          <w:bCs/>
          <w:sz w:val="24"/>
          <w:szCs w:val="24"/>
        </w:rPr>
        <w:t>。</w:t>
      </w:r>
      <w:r w:rsidR="000F29EA" w:rsidRPr="002C3DA2">
        <w:rPr>
          <w:rFonts w:ascii="Times New Roman" w:eastAsiaTheme="minorEastAsia" w:hAnsi="Times New Roman"/>
          <w:bCs/>
          <w:sz w:val="24"/>
          <w:szCs w:val="24"/>
        </w:rPr>
        <w:t>田间自然</w:t>
      </w:r>
      <w:proofErr w:type="gramStart"/>
      <w:r w:rsidR="000F29EA" w:rsidRPr="002C3DA2">
        <w:rPr>
          <w:rFonts w:ascii="Times New Roman" w:eastAsiaTheme="minorEastAsia" w:hAnsi="Times New Roman"/>
          <w:bCs/>
          <w:sz w:val="24"/>
          <w:szCs w:val="24"/>
        </w:rPr>
        <w:t>侵染</w:t>
      </w:r>
      <w:proofErr w:type="gramEnd"/>
      <w:r w:rsidR="000F29EA" w:rsidRPr="002C3DA2">
        <w:rPr>
          <w:rFonts w:ascii="Times New Roman" w:eastAsiaTheme="minorEastAsia" w:hAnsi="Times New Roman"/>
          <w:bCs/>
          <w:sz w:val="24"/>
          <w:szCs w:val="24"/>
        </w:rPr>
        <w:t>鉴定法是目前育种单位进行抗性鉴定和筛选的主要方法</w:t>
      </w:r>
      <w:r w:rsidR="00E55819" w:rsidRPr="002C3DA2">
        <w:rPr>
          <w:rFonts w:ascii="Times New Roman" w:eastAsiaTheme="minorEastAsia" w:hAnsi="Times New Roman"/>
          <w:bCs/>
          <w:sz w:val="24"/>
          <w:szCs w:val="24"/>
        </w:rPr>
        <w:t>；</w:t>
      </w:r>
      <w:r w:rsidR="000F29EA" w:rsidRPr="002C3DA2">
        <w:rPr>
          <w:rFonts w:ascii="Times New Roman" w:eastAsiaTheme="minorEastAsia" w:hAnsi="Times New Roman"/>
          <w:bCs/>
          <w:sz w:val="24"/>
          <w:szCs w:val="24"/>
        </w:rPr>
        <w:t>病圃诱发鉴定法是</w:t>
      </w:r>
      <w:r w:rsidR="00E55819" w:rsidRPr="002C3DA2">
        <w:rPr>
          <w:rFonts w:ascii="Times New Roman" w:eastAsiaTheme="minorEastAsia" w:hAnsi="Times New Roman"/>
          <w:bCs/>
          <w:sz w:val="24"/>
          <w:szCs w:val="24"/>
        </w:rPr>
        <w:t>目前</w:t>
      </w:r>
      <w:r w:rsidR="000F29EA" w:rsidRPr="002C3DA2">
        <w:rPr>
          <w:rFonts w:ascii="Times New Roman" w:eastAsiaTheme="minorEastAsia" w:hAnsi="Times New Roman"/>
          <w:bCs/>
          <w:sz w:val="24"/>
          <w:szCs w:val="24"/>
        </w:rPr>
        <w:t>国家和省级油菜区域试验中菌核病抗性鉴定常用的方法</w:t>
      </w:r>
      <w:r w:rsidR="00CA4380" w:rsidRPr="002C3DA2">
        <w:rPr>
          <w:rFonts w:ascii="Times New Roman" w:eastAsiaTheme="minorEastAsia" w:hAnsi="Times New Roman"/>
          <w:bCs/>
          <w:sz w:val="24"/>
          <w:szCs w:val="24"/>
        </w:rPr>
        <w:t>。田间自然</w:t>
      </w:r>
      <w:proofErr w:type="gramStart"/>
      <w:r w:rsidR="00CA4380" w:rsidRPr="002C3DA2">
        <w:rPr>
          <w:rFonts w:ascii="Times New Roman" w:eastAsiaTheme="minorEastAsia" w:hAnsi="Times New Roman"/>
          <w:bCs/>
          <w:sz w:val="24"/>
          <w:szCs w:val="24"/>
        </w:rPr>
        <w:t>侵染</w:t>
      </w:r>
      <w:proofErr w:type="gramEnd"/>
      <w:r w:rsidR="00CA4380" w:rsidRPr="002C3DA2">
        <w:rPr>
          <w:rFonts w:ascii="Times New Roman" w:eastAsiaTheme="minorEastAsia" w:hAnsi="Times New Roman"/>
          <w:bCs/>
          <w:sz w:val="24"/>
          <w:szCs w:val="24"/>
        </w:rPr>
        <w:t>鉴定法和病圃诱发鉴定法</w:t>
      </w:r>
      <w:r w:rsidR="000F29EA" w:rsidRPr="002C3DA2">
        <w:rPr>
          <w:rFonts w:ascii="Times New Roman" w:eastAsiaTheme="minorEastAsia" w:hAnsi="Times New Roman"/>
          <w:bCs/>
          <w:sz w:val="24"/>
          <w:szCs w:val="24"/>
        </w:rPr>
        <w:t>是</w:t>
      </w:r>
      <w:r w:rsidR="000F29EA" w:rsidRPr="002C3DA2">
        <w:rPr>
          <w:rFonts w:ascii="Times New Roman" w:eastAsiaTheme="minorEastAsia" w:hAnsi="Times New Roman"/>
          <w:bCs/>
          <w:sz w:val="24"/>
          <w:szCs w:val="24"/>
        </w:rPr>
        <w:t>2016</w:t>
      </w:r>
      <w:r w:rsidR="000F29EA" w:rsidRPr="002C3DA2">
        <w:rPr>
          <w:rFonts w:ascii="Times New Roman" w:eastAsiaTheme="minorEastAsia" w:hAnsi="Times New Roman"/>
          <w:bCs/>
          <w:sz w:val="24"/>
          <w:szCs w:val="24"/>
        </w:rPr>
        <w:t>年发布的原标准（</w:t>
      </w:r>
      <w:r w:rsidR="000F29EA" w:rsidRPr="002C3DA2">
        <w:rPr>
          <w:rFonts w:ascii="Times New Roman" w:eastAsiaTheme="minorEastAsia" w:hAnsi="Times New Roman"/>
          <w:bCs/>
          <w:sz w:val="24"/>
          <w:szCs w:val="24"/>
        </w:rPr>
        <w:t>NY/T 3068-2016</w:t>
      </w:r>
      <w:r w:rsidR="000F29EA" w:rsidRPr="002C3DA2">
        <w:rPr>
          <w:rFonts w:ascii="Times New Roman" w:eastAsiaTheme="minorEastAsia" w:hAnsi="Times New Roman"/>
          <w:bCs/>
          <w:sz w:val="24"/>
          <w:szCs w:val="24"/>
        </w:rPr>
        <w:t>）中进行规范化的方法，本次修订</w:t>
      </w:r>
      <w:r w:rsidR="00B2576E" w:rsidRPr="002C3DA2">
        <w:rPr>
          <w:rFonts w:ascii="Times New Roman" w:eastAsiaTheme="minorEastAsia" w:hAnsi="Times New Roman"/>
          <w:bCs/>
          <w:sz w:val="24"/>
          <w:szCs w:val="24"/>
        </w:rPr>
        <w:t>将补充人工接种鉴定法</w:t>
      </w:r>
      <w:r w:rsidR="00063F98" w:rsidRPr="002C3DA2">
        <w:rPr>
          <w:rFonts w:ascii="Times New Roman" w:eastAsiaTheme="minorEastAsia" w:hAnsi="Times New Roman"/>
          <w:bCs/>
          <w:sz w:val="24"/>
          <w:szCs w:val="24"/>
        </w:rPr>
        <w:t>，包含室内人工接种鉴定和田间人工接种鉴定</w:t>
      </w:r>
      <w:r w:rsidR="00B2576E" w:rsidRPr="002C3DA2">
        <w:rPr>
          <w:rFonts w:ascii="Times New Roman" w:eastAsiaTheme="minorEastAsia" w:hAnsi="Times New Roman"/>
          <w:bCs/>
          <w:sz w:val="24"/>
          <w:szCs w:val="24"/>
        </w:rPr>
        <w:t>。</w:t>
      </w:r>
    </w:p>
    <w:p w14:paraId="3DFF2015" w14:textId="77777777" w:rsidR="00F12992" w:rsidRPr="002C3DA2" w:rsidRDefault="009D46C3"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人工接种鉴定法一般是将一定量的病原物接种到油菜植株的特定部位，诱发和胁迫植株发病，</w:t>
      </w:r>
      <w:r w:rsidR="00581655" w:rsidRPr="002C3DA2">
        <w:rPr>
          <w:rFonts w:ascii="Times New Roman" w:eastAsiaTheme="minorEastAsia" w:hAnsi="Times New Roman"/>
          <w:bCs/>
          <w:sz w:val="24"/>
          <w:szCs w:val="24"/>
        </w:rPr>
        <w:t>该方法鉴定周期短，鉴定结果能够反映材料本身的真实抗性，可靠性高。</w:t>
      </w:r>
      <w:r w:rsidR="003A7568" w:rsidRPr="002C3DA2">
        <w:rPr>
          <w:rFonts w:ascii="Times New Roman" w:eastAsiaTheme="minorEastAsia" w:hAnsi="Times New Roman"/>
          <w:bCs/>
          <w:sz w:val="24"/>
          <w:szCs w:val="24"/>
        </w:rPr>
        <w:t>人工接种鉴定方法的选择要求发病率高且稳定</w:t>
      </w:r>
      <w:r w:rsidR="00CC4A78" w:rsidRPr="002C3DA2">
        <w:rPr>
          <w:rFonts w:ascii="Times New Roman" w:eastAsiaTheme="minorEastAsia" w:hAnsi="Times New Roman"/>
          <w:bCs/>
          <w:sz w:val="24"/>
          <w:szCs w:val="24"/>
        </w:rPr>
        <w:t>，并尽可能贴近自然发病情况，同时兼顾操作的便利性</w:t>
      </w:r>
      <w:r w:rsidR="003A7568"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根据接种物的不同</w:t>
      </w:r>
      <w:r w:rsidR="003A7568" w:rsidRPr="002C3DA2">
        <w:rPr>
          <w:rFonts w:ascii="Times New Roman" w:eastAsiaTheme="minorEastAsia" w:hAnsi="Times New Roman"/>
          <w:bCs/>
          <w:sz w:val="24"/>
          <w:szCs w:val="24"/>
        </w:rPr>
        <w:t>，菌核病的人工接种鉴定法</w:t>
      </w:r>
      <w:r w:rsidRPr="002C3DA2">
        <w:rPr>
          <w:rFonts w:ascii="Times New Roman" w:eastAsiaTheme="minorEastAsia" w:hAnsi="Times New Roman"/>
          <w:bCs/>
          <w:sz w:val="24"/>
          <w:szCs w:val="24"/>
        </w:rPr>
        <w:t>可分为子囊孢子接种法、草酸鉴定法、菌丝体接种法等；接种的部位</w:t>
      </w:r>
      <w:r w:rsidRPr="002C3DA2">
        <w:rPr>
          <w:rFonts w:ascii="Times New Roman" w:eastAsiaTheme="minorEastAsia" w:hAnsi="Times New Roman"/>
          <w:bCs/>
          <w:sz w:val="24"/>
          <w:szCs w:val="24"/>
        </w:rPr>
        <w:lastRenderedPageBreak/>
        <w:t>包括根</w:t>
      </w:r>
      <w:r w:rsidR="00B65266" w:rsidRPr="002C3DA2">
        <w:rPr>
          <w:rFonts w:ascii="Times New Roman" w:eastAsiaTheme="minorEastAsia" w:hAnsi="Times New Roman"/>
          <w:bCs/>
          <w:sz w:val="24"/>
          <w:szCs w:val="24"/>
        </w:rPr>
        <w:t>（草酸浸根）</w:t>
      </w:r>
      <w:r w:rsidRPr="002C3DA2">
        <w:rPr>
          <w:rFonts w:ascii="Times New Roman" w:eastAsiaTheme="minorEastAsia" w:hAnsi="Times New Roman"/>
          <w:bCs/>
          <w:sz w:val="24"/>
          <w:szCs w:val="24"/>
        </w:rPr>
        <w:t>、茎、叶、花瓣</w:t>
      </w:r>
      <w:r w:rsidR="00B65266" w:rsidRPr="002C3DA2">
        <w:rPr>
          <w:rFonts w:ascii="Times New Roman" w:eastAsiaTheme="minorEastAsia" w:hAnsi="Times New Roman"/>
          <w:bCs/>
          <w:sz w:val="24"/>
          <w:szCs w:val="24"/>
        </w:rPr>
        <w:t>（子囊孢子接种）</w:t>
      </w:r>
      <w:r w:rsidRPr="002C3DA2">
        <w:rPr>
          <w:rFonts w:ascii="Times New Roman" w:eastAsiaTheme="minorEastAsia" w:hAnsi="Times New Roman"/>
          <w:bCs/>
          <w:sz w:val="24"/>
          <w:szCs w:val="24"/>
        </w:rPr>
        <w:t>等，可离体或活体；接种的时期可分为苗期</w:t>
      </w:r>
      <w:r w:rsidR="00780070" w:rsidRPr="002C3DA2">
        <w:rPr>
          <w:rFonts w:ascii="Times New Roman" w:eastAsiaTheme="minorEastAsia" w:hAnsi="Times New Roman"/>
          <w:bCs/>
          <w:sz w:val="24"/>
          <w:szCs w:val="24"/>
        </w:rPr>
        <w:t>（接种</w:t>
      </w:r>
      <w:r w:rsidR="006B362A" w:rsidRPr="002C3DA2">
        <w:rPr>
          <w:rFonts w:ascii="Times New Roman" w:eastAsiaTheme="minorEastAsia" w:hAnsi="Times New Roman"/>
          <w:bCs/>
          <w:sz w:val="24"/>
          <w:szCs w:val="24"/>
        </w:rPr>
        <w:t>叶片</w:t>
      </w:r>
      <w:r w:rsidR="00780070"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、花期</w:t>
      </w:r>
      <w:r w:rsidR="006B362A" w:rsidRPr="002C3DA2">
        <w:rPr>
          <w:rFonts w:ascii="Times New Roman" w:eastAsiaTheme="minorEastAsia" w:hAnsi="Times New Roman"/>
          <w:bCs/>
          <w:sz w:val="24"/>
          <w:szCs w:val="24"/>
        </w:rPr>
        <w:t>（子囊孢子接种花瓣、接种茎秆）</w:t>
      </w:r>
      <w:r w:rsidRPr="002C3DA2">
        <w:rPr>
          <w:rFonts w:ascii="Times New Roman" w:eastAsiaTheme="minorEastAsia" w:hAnsi="Times New Roman"/>
          <w:bCs/>
          <w:sz w:val="24"/>
          <w:szCs w:val="24"/>
        </w:rPr>
        <w:t>和成熟期</w:t>
      </w:r>
      <w:r w:rsidR="006B362A" w:rsidRPr="002C3DA2">
        <w:rPr>
          <w:rFonts w:ascii="Times New Roman" w:eastAsiaTheme="minorEastAsia" w:hAnsi="Times New Roman"/>
          <w:bCs/>
          <w:sz w:val="24"/>
          <w:szCs w:val="24"/>
        </w:rPr>
        <w:t>（接种茎秆）</w:t>
      </w:r>
      <w:r w:rsidR="0068548B" w:rsidRPr="002C3DA2">
        <w:rPr>
          <w:rFonts w:ascii="Times New Roman" w:eastAsiaTheme="minorEastAsia" w:hAnsi="Times New Roman"/>
          <w:bCs/>
          <w:sz w:val="24"/>
          <w:szCs w:val="24"/>
        </w:rPr>
        <w:t>，以苗期和花期接种较为常见</w:t>
      </w:r>
      <w:r w:rsidR="0072022B" w:rsidRPr="002C3DA2">
        <w:rPr>
          <w:rFonts w:ascii="Times New Roman" w:eastAsiaTheme="minorEastAsia" w:hAnsi="Times New Roman"/>
          <w:bCs/>
          <w:sz w:val="24"/>
          <w:szCs w:val="24"/>
        </w:rPr>
        <w:t>；接种方式包括菌丝</w:t>
      </w:r>
      <w:r w:rsidR="006B362A" w:rsidRPr="002C3DA2">
        <w:rPr>
          <w:rFonts w:ascii="Times New Roman" w:eastAsiaTheme="minorEastAsia" w:hAnsi="Times New Roman"/>
          <w:bCs/>
          <w:sz w:val="24"/>
          <w:szCs w:val="24"/>
        </w:rPr>
        <w:t>体</w:t>
      </w:r>
      <w:r w:rsidR="0072022B" w:rsidRPr="002C3DA2">
        <w:rPr>
          <w:rFonts w:ascii="Times New Roman" w:eastAsiaTheme="minorEastAsia" w:hAnsi="Times New Roman"/>
          <w:bCs/>
          <w:sz w:val="24"/>
          <w:szCs w:val="24"/>
        </w:rPr>
        <w:t>直接接种和</w:t>
      </w:r>
      <w:r w:rsidR="00581655" w:rsidRPr="002C3DA2">
        <w:rPr>
          <w:rFonts w:ascii="Times New Roman" w:eastAsiaTheme="minorEastAsia" w:hAnsi="Times New Roman"/>
          <w:bCs/>
          <w:sz w:val="24"/>
          <w:szCs w:val="24"/>
        </w:rPr>
        <w:t>穿刺</w:t>
      </w:r>
      <w:r w:rsidR="0072022B" w:rsidRPr="002C3DA2">
        <w:rPr>
          <w:rFonts w:ascii="Times New Roman" w:eastAsiaTheme="minorEastAsia" w:hAnsi="Times New Roman"/>
          <w:bCs/>
          <w:sz w:val="24"/>
          <w:szCs w:val="24"/>
        </w:rPr>
        <w:t>接种（</w:t>
      </w:r>
      <w:r w:rsidR="00D5772E" w:rsidRPr="002C3DA2">
        <w:rPr>
          <w:rFonts w:ascii="Times New Roman" w:eastAsiaTheme="minorEastAsia" w:hAnsi="Times New Roman"/>
          <w:bCs/>
          <w:sz w:val="24"/>
          <w:szCs w:val="24"/>
        </w:rPr>
        <w:t>多用于茎秆</w:t>
      </w:r>
      <w:r w:rsidR="00C66F37" w:rsidRPr="002C3DA2">
        <w:rPr>
          <w:rFonts w:ascii="Times New Roman" w:eastAsiaTheme="minorEastAsia" w:hAnsi="Times New Roman"/>
          <w:bCs/>
          <w:sz w:val="24"/>
          <w:szCs w:val="24"/>
        </w:rPr>
        <w:t>，</w:t>
      </w:r>
      <w:r w:rsidR="0072022B" w:rsidRPr="002C3DA2">
        <w:rPr>
          <w:rFonts w:ascii="Times New Roman" w:eastAsiaTheme="minorEastAsia" w:hAnsi="Times New Roman"/>
          <w:bCs/>
          <w:sz w:val="24"/>
          <w:szCs w:val="24"/>
        </w:rPr>
        <w:t>如牙签接种、火柴</w:t>
      </w:r>
      <w:proofErr w:type="gramStart"/>
      <w:r w:rsidR="0072022B" w:rsidRPr="002C3DA2">
        <w:rPr>
          <w:rFonts w:ascii="Times New Roman" w:eastAsiaTheme="minorEastAsia" w:hAnsi="Times New Roman"/>
          <w:bCs/>
          <w:sz w:val="24"/>
          <w:szCs w:val="24"/>
        </w:rPr>
        <w:t>棍</w:t>
      </w:r>
      <w:proofErr w:type="gramEnd"/>
      <w:r w:rsidR="0072022B" w:rsidRPr="002C3DA2">
        <w:rPr>
          <w:rFonts w:ascii="Times New Roman" w:eastAsiaTheme="minorEastAsia" w:hAnsi="Times New Roman"/>
          <w:bCs/>
          <w:sz w:val="24"/>
          <w:szCs w:val="24"/>
        </w:rPr>
        <w:t>接种等）</w:t>
      </w:r>
      <w:r w:rsidRPr="002C3DA2">
        <w:rPr>
          <w:rFonts w:ascii="Times New Roman" w:eastAsiaTheme="minorEastAsia" w:hAnsi="Times New Roman"/>
          <w:bCs/>
          <w:sz w:val="24"/>
          <w:szCs w:val="24"/>
        </w:rPr>
        <w:t>。</w:t>
      </w:r>
      <w:r w:rsidR="00F12992" w:rsidRPr="002C3DA2">
        <w:rPr>
          <w:rFonts w:ascii="Times New Roman" w:eastAsiaTheme="minorEastAsia" w:hAnsi="Times New Roman"/>
          <w:bCs/>
          <w:sz w:val="24"/>
          <w:szCs w:val="24"/>
        </w:rPr>
        <w:t>此外，油菜不同生育时期对菌核病的抗性也存在一定差异</w:t>
      </w:r>
      <w:r w:rsidR="0051131B" w:rsidRPr="002C3DA2">
        <w:rPr>
          <w:rFonts w:ascii="Times New Roman" w:eastAsiaTheme="minorEastAsia" w:hAnsi="Times New Roman"/>
          <w:bCs/>
          <w:sz w:val="24"/>
          <w:szCs w:val="24"/>
        </w:rPr>
        <w:t>，不同品种在不同时期接种，鉴定结果可能存在差异</w:t>
      </w:r>
      <w:r w:rsidR="00FD31E9" w:rsidRPr="002C3DA2">
        <w:rPr>
          <w:rFonts w:ascii="Times New Roman" w:eastAsiaTheme="minorEastAsia" w:hAnsi="Times New Roman"/>
          <w:bCs/>
          <w:sz w:val="24"/>
          <w:szCs w:val="24"/>
        </w:rPr>
        <w:t>，因此本标准中的方法应尽可能涵盖不同接种时期，以便于研究人员根据</w:t>
      </w:r>
      <w:r w:rsidR="0068548B" w:rsidRPr="002C3DA2">
        <w:rPr>
          <w:rFonts w:ascii="Times New Roman" w:eastAsiaTheme="minorEastAsia" w:hAnsi="Times New Roman"/>
          <w:bCs/>
          <w:sz w:val="24"/>
          <w:szCs w:val="24"/>
        </w:rPr>
        <w:t>不同研究目的选择合适的接种方法</w:t>
      </w:r>
      <w:r w:rsidR="0051131B" w:rsidRPr="002C3DA2">
        <w:rPr>
          <w:rFonts w:ascii="Times New Roman" w:eastAsiaTheme="minorEastAsia" w:hAnsi="Times New Roman"/>
          <w:bCs/>
          <w:sz w:val="24"/>
          <w:szCs w:val="24"/>
        </w:rPr>
        <w:t>。</w:t>
      </w:r>
    </w:p>
    <w:p w14:paraId="7F7EA71B" w14:textId="77777777" w:rsidR="0002624C" w:rsidRPr="002C3DA2" w:rsidRDefault="00D5772E"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在接种物的选择上，</w:t>
      </w:r>
      <w:r w:rsidR="00B65266" w:rsidRPr="002C3DA2">
        <w:rPr>
          <w:rFonts w:ascii="Times New Roman" w:eastAsiaTheme="minorEastAsia" w:hAnsi="Times New Roman"/>
          <w:bCs/>
          <w:sz w:val="24"/>
          <w:szCs w:val="24"/>
        </w:rPr>
        <w:t>子囊孢子接种法（接种花瓣）可最</w:t>
      </w:r>
      <w:r w:rsidR="00CE6F93" w:rsidRPr="002C3DA2">
        <w:rPr>
          <w:rFonts w:ascii="Times New Roman" w:eastAsiaTheme="minorEastAsia" w:hAnsi="Times New Roman"/>
          <w:bCs/>
          <w:sz w:val="24"/>
          <w:szCs w:val="24"/>
        </w:rPr>
        <w:t>大限度的模拟田间条件下菌核病的</w:t>
      </w:r>
      <w:proofErr w:type="gramStart"/>
      <w:r w:rsidR="00CE6F93" w:rsidRPr="002C3DA2">
        <w:rPr>
          <w:rFonts w:ascii="Times New Roman" w:eastAsiaTheme="minorEastAsia" w:hAnsi="Times New Roman"/>
          <w:bCs/>
          <w:sz w:val="24"/>
          <w:szCs w:val="24"/>
        </w:rPr>
        <w:t>侵染</w:t>
      </w:r>
      <w:proofErr w:type="gramEnd"/>
      <w:r w:rsidR="00CE6F93" w:rsidRPr="002C3DA2">
        <w:rPr>
          <w:rFonts w:ascii="Times New Roman" w:eastAsiaTheme="minorEastAsia" w:hAnsi="Times New Roman"/>
          <w:bCs/>
          <w:sz w:val="24"/>
          <w:szCs w:val="24"/>
        </w:rPr>
        <w:t>过程，但诱导子囊孢子产生的</w:t>
      </w:r>
      <w:r w:rsidR="00B65266" w:rsidRPr="002C3DA2">
        <w:rPr>
          <w:rFonts w:ascii="Times New Roman" w:eastAsiaTheme="minorEastAsia" w:hAnsi="Times New Roman"/>
          <w:bCs/>
          <w:sz w:val="24"/>
          <w:szCs w:val="24"/>
        </w:rPr>
        <w:t>条件不易控制，使其应用受限；草酸鉴定法（</w:t>
      </w:r>
      <w:proofErr w:type="gramStart"/>
      <w:r w:rsidR="00B65266" w:rsidRPr="002C3DA2">
        <w:rPr>
          <w:rFonts w:ascii="Times New Roman" w:eastAsiaTheme="minorEastAsia" w:hAnsi="Times New Roman"/>
          <w:bCs/>
          <w:sz w:val="24"/>
          <w:szCs w:val="24"/>
        </w:rPr>
        <w:t>浸根或</w:t>
      </w:r>
      <w:proofErr w:type="gramEnd"/>
      <w:r w:rsidR="00B65266" w:rsidRPr="002C3DA2">
        <w:rPr>
          <w:rFonts w:ascii="Times New Roman" w:eastAsiaTheme="minorEastAsia" w:hAnsi="Times New Roman"/>
          <w:bCs/>
          <w:sz w:val="24"/>
          <w:szCs w:val="24"/>
        </w:rPr>
        <w:t>浸叶柄）是根据核盘菌产生的草酸是重要的致病因子的原理，反映的是油菜对草酸的抗（耐）性，不能直接反映油菜对病原核盘菌的抗性</w:t>
      </w:r>
      <w:r w:rsidRPr="002C3DA2">
        <w:rPr>
          <w:rFonts w:ascii="Times New Roman" w:eastAsiaTheme="minorEastAsia" w:hAnsi="Times New Roman"/>
          <w:bCs/>
          <w:sz w:val="24"/>
          <w:szCs w:val="24"/>
        </w:rPr>
        <w:t>；菌丝体接种法是目前国内外推广应用最广泛的</w:t>
      </w:r>
      <w:r w:rsidR="00E55819" w:rsidRPr="002C3DA2">
        <w:rPr>
          <w:rFonts w:ascii="Times New Roman" w:eastAsiaTheme="minorEastAsia" w:hAnsi="Times New Roman"/>
          <w:bCs/>
          <w:sz w:val="24"/>
          <w:szCs w:val="24"/>
        </w:rPr>
        <w:t>人工接种</w:t>
      </w:r>
      <w:r w:rsidRPr="002C3DA2">
        <w:rPr>
          <w:rFonts w:ascii="Times New Roman" w:eastAsiaTheme="minorEastAsia" w:hAnsi="Times New Roman"/>
          <w:bCs/>
          <w:sz w:val="24"/>
          <w:szCs w:val="24"/>
        </w:rPr>
        <w:t>方法，</w:t>
      </w:r>
      <w:r w:rsidR="000E23A8" w:rsidRPr="002C3DA2">
        <w:rPr>
          <w:rFonts w:ascii="Times New Roman" w:eastAsiaTheme="minorEastAsia" w:hAnsi="Times New Roman"/>
          <w:bCs/>
          <w:sz w:val="24"/>
          <w:szCs w:val="24"/>
        </w:rPr>
        <w:t>其鉴定周期短，方法易于掌握，接种后发病稳定，适于批量鉴定</w:t>
      </w:r>
      <w:r w:rsidRPr="002C3DA2">
        <w:rPr>
          <w:rFonts w:ascii="Times New Roman" w:eastAsiaTheme="minorEastAsia" w:hAnsi="Times New Roman"/>
          <w:bCs/>
          <w:sz w:val="24"/>
          <w:szCs w:val="24"/>
        </w:rPr>
        <w:t>。在接种方式的选择上，由于穿刺接种需要制造伤口，</w:t>
      </w:r>
      <w:r w:rsidR="00C66F37" w:rsidRPr="002C3DA2">
        <w:rPr>
          <w:rFonts w:ascii="Times New Roman" w:eastAsiaTheme="minorEastAsia" w:hAnsi="Times New Roman"/>
          <w:bCs/>
          <w:sz w:val="24"/>
          <w:szCs w:val="24"/>
        </w:rPr>
        <w:t>伤口的大小和长度无法保持完全一致，对鉴定结果会造成一定的影响</w:t>
      </w:r>
      <w:r w:rsidR="000140E6">
        <w:rPr>
          <w:rFonts w:ascii="Times New Roman" w:eastAsiaTheme="minorEastAsia" w:hAnsi="Times New Roman" w:hint="eastAsia"/>
          <w:bCs/>
          <w:sz w:val="24"/>
          <w:szCs w:val="24"/>
        </w:rPr>
        <w:t>。</w:t>
      </w:r>
      <w:r w:rsidR="00C66F37" w:rsidRPr="002C3DA2">
        <w:rPr>
          <w:rFonts w:ascii="Times New Roman" w:eastAsiaTheme="minorEastAsia" w:hAnsi="Times New Roman"/>
          <w:bCs/>
          <w:sz w:val="24"/>
          <w:szCs w:val="24"/>
        </w:rPr>
        <w:t>为提高鉴定结果的准确性，本标准采用</w:t>
      </w:r>
      <w:r w:rsidR="00BC3F32" w:rsidRPr="002C3DA2">
        <w:rPr>
          <w:rFonts w:ascii="Times New Roman" w:eastAsiaTheme="minorEastAsia" w:hAnsi="Times New Roman"/>
          <w:bCs/>
          <w:sz w:val="24"/>
          <w:szCs w:val="24"/>
        </w:rPr>
        <w:t>菌丝体</w:t>
      </w:r>
      <w:r w:rsidR="0021532C" w:rsidRPr="002C3DA2">
        <w:rPr>
          <w:rFonts w:ascii="Times New Roman" w:eastAsiaTheme="minorEastAsia" w:hAnsi="Times New Roman"/>
          <w:bCs/>
          <w:sz w:val="24"/>
          <w:szCs w:val="24"/>
        </w:rPr>
        <w:t>直接接种</w:t>
      </w:r>
      <w:r w:rsidR="00CF2CE5" w:rsidRPr="002C3DA2">
        <w:rPr>
          <w:rFonts w:ascii="Times New Roman" w:eastAsiaTheme="minorEastAsia" w:hAnsi="Times New Roman"/>
          <w:bCs/>
          <w:sz w:val="24"/>
          <w:szCs w:val="24"/>
        </w:rPr>
        <w:t>，接种部位为</w:t>
      </w:r>
      <w:r w:rsidR="00CE6F93" w:rsidRPr="002C3DA2">
        <w:rPr>
          <w:rFonts w:ascii="Times New Roman" w:eastAsiaTheme="minorEastAsia" w:hAnsi="Times New Roman"/>
          <w:bCs/>
          <w:sz w:val="24"/>
          <w:szCs w:val="24"/>
        </w:rPr>
        <w:t>叶片</w:t>
      </w:r>
      <w:r w:rsidR="00CF2CE5" w:rsidRPr="002C3DA2">
        <w:rPr>
          <w:rFonts w:ascii="Times New Roman" w:eastAsiaTheme="minorEastAsia" w:hAnsi="Times New Roman"/>
          <w:bCs/>
          <w:sz w:val="24"/>
          <w:szCs w:val="24"/>
        </w:rPr>
        <w:t>或茎秆</w:t>
      </w:r>
      <w:r w:rsidR="0021532C" w:rsidRPr="002C3DA2">
        <w:rPr>
          <w:rFonts w:ascii="Times New Roman" w:eastAsiaTheme="minorEastAsia" w:hAnsi="Times New Roman"/>
          <w:bCs/>
          <w:sz w:val="24"/>
          <w:szCs w:val="24"/>
        </w:rPr>
        <w:t>。</w:t>
      </w:r>
    </w:p>
    <w:p w14:paraId="38DDC313" w14:textId="77777777" w:rsidR="0002624C" w:rsidRPr="002C3DA2" w:rsidRDefault="00197125" w:rsidP="00DF05CC">
      <w:pPr>
        <w:spacing w:line="360" w:lineRule="auto"/>
        <w:ind w:firstLineChars="200" w:firstLine="422"/>
        <w:jc w:val="center"/>
        <w:rPr>
          <w:rFonts w:ascii="Times New Roman" w:eastAsiaTheme="minorEastAsia" w:hAnsi="Times New Roman"/>
          <w:b/>
          <w:bCs/>
          <w:szCs w:val="21"/>
        </w:rPr>
      </w:pPr>
      <w:r w:rsidRPr="002C3DA2">
        <w:rPr>
          <w:rFonts w:ascii="Times New Roman" w:eastAsiaTheme="minorEastAsia" w:hAnsi="Times New Roman"/>
          <w:b/>
          <w:bCs/>
          <w:szCs w:val="21"/>
        </w:rPr>
        <w:t>表</w:t>
      </w:r>
      <w:r w:rsidRPr="002C3DA2">
        <w:rPr>
          <w:rFonts w:ascii="Times New Roman" w:eastAsiaTheme="minorEastAsia" w:hAnsi="Times New Roman"/>
          <w:b/>
          <w:bCs/>
          <w:szCs w:val="21"/>
        </w:rPr>
        <w:t xml:space="preserve">2. </w:t>
      </w:r>
      <w:r w:rsidRPr="002C3DA2">
        <w:rPr>
          <w:rFonts w:ascii="Times New Roman" w:eastAsiaTheme="minorEastAsia" w:hAnsi="Times New Roman"/>
          <w:b/>
          <w:bCs/>
          <w:szCs w:val="21"/>
        </w:rPr>
        <w:t>油菜菌核病抗性人工接种鉴定方法</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76"/>
        <w:gridCol w:w="1276"/>
        <w:gridCol w:w="1417"/>
        <w:gridCol w:w="1895"/>
        <w:gridCol w:w="1422"/>
      </w:tblGrid>
      <w:tr w:rsidR="00197125" w:rsidRPr="002C3DA2" w14:paraId="045EAAB9" w14:textId="77777777" w:rsidTr="002A71D0">
        <w:tc>
          <w:tcPr>
            <w:tcW w:w="1242" w:type="dxa"/>
            <w:tcBorders>
              <w:top w:val="single" w:sz="4" w:space="0" w:color="auto"/>
              <w:bottom w:val="single" w:sz="4" w:space="0" w:color="auto"/>
            </w:tcBorders>
          </w:tcPr>
          <w:p w14:paraId="2E918AF1" w14:textId="77777777" w:rsidR="00197125" w:rsidRPr="000140E6" w:rsidRDefault="00197125" w:rsidP="00197125">
            <w:pPr>
              <w:spacing w:line="360" w:lineRule="auto"/>
              <w:jc w:val="center"/>
              <w:rPr>
                <w:rFonts w:ascii="Times New Roman" w:eastAsiaTheme="minorEastAsia" w:hAnsi="Times New Roman"/>
                <w:b/>
                <w:bCs/>
                <w:szCs w:val="21"/>
              </w:rPr>
            </w:pPr>
            <w:r w:rsidRPr="000140E6">
              <w:rPr>
                <w:rFonts w:ascii="Times New Roman" w:eastAsiaTheme="minorEastAsia" w:hAnsi="Times New Roman"/>
                <w:b/>
                <w:bCs/>
                <w:szCs w:val="21"/>
              </w:rPr>
              <w:t>接种体</w:t>
            </w:r>
          </w:p>
        </w:tc>
        <w:tc>
          <w:tcPr>
            <w:tcW w:w="2552" w:type="dxa"/>
            <w:gridSpan w:val="2"/>
            <w:tcBorders>
              <w:top w:val="single" w:sz="4" w:space="0" w:color="auto"/>
              <w:bottom w:val="single" w:sz="4" w:space="0" w:color="auto"/>
            </w:tcBorders>
          </w:tcPr>
          <w:p w14:paraId="208C0DA1"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子囊孢子</w:t>
            </w:r>
          </w:p>
        </w:tc>
        <w:tc>
          <w:tcPr>
            <w:tcW w:w="1417" w:type="dxa"/>
            <w:tcBorders>
              <w:top w:val="single" w:sz="4" w:space="0" w:color="auto"/>
              <w:bottom w:val="single" w:sz="4" w:space="0" w:color="auto"/>
            </w:tcBorders>
          </w:tcPr>
          <w:p w14:paraId="37F3974E"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草酸</w:t>
            </w:r>
          </w:p>
        </w:tc>
        <w:tc>
          <w:tcPr>
            <w:tcW w:w="3317" w:type="dxa"/>
            <w:gridSpan w:val="2"/>
            <w:tcBorders>
              <w:top w:val="single" w:sz="4" w:space="0" w:color="auto"/>
              <w:bottom w:val="single" w:sz="4" w:space="0" w:color="auto"/>
            </w:tcBorders>
          </w:tcPr>
          <w:p w14:paraId="17005F8F"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菌丝体</w:t>
            </w:r>
          </w:p>
        </w:tc>
      </w:tr>
      <w:tr w:rsidR="00197125" w:rsidRPr="002C3DA2" w14:paraId="371BCAA1" w14:textId="77777777" w:rsidTr="002A71D0">
        <w:tc>
          <w:tcPr>
            <w:tcW w:w="1242" w:type="dxa"/>
            <w:tcBorders>
              <w:top w:val="single" w:sz="4" w:space="0" w:color="auto"/>
            </w:tcBorders>
          </w:tcPr>
          <w:p w14:paraId="3EC83068" w14:textId="77777777" w:rsidR="00197125" w:rsidRPr="000140E6" w:rsidRDefault="00197125" w:rsidP="00197125">
            <w:pPr>
              <w:spacing w:line="360" w:lineRule="auto"/>
              <w:jc w:val="center"/>
              <w:rPr>
                <w:rFonts w:ascii="Times New Roman" w:eastAsiaTheme="minorEastAsia" w:hAnsi="Times New Roman"/>
                <w:b/>
                <w:bCs/>
                <w:szCs w:val="21"/>
              </w:rPr>
            </w:pPr>
            <w:r w:rsidRPr="000140E6">
              <w:rPr>
                <w:rFonts w:ascii="Times New Roman" w:eastAsiaTheme="minorEastAsia" w:hAnsi="Times New Roman"/>
                <w:b/>
                <w:bCs/>
                <w:szCs w:val="21"/>
              </w:rPr>
              <w:t>接种部位</w:t>
            </w:r>
          </w:p>
        </w:tc>
        <w:tc>
          <w:tcPr>
            <w:tcW w:w="1276" w:type="dxa"/>
            <w:tcBorders>
              <w:top w:val="single" w:sz="4" w:space="0" w:color="auto"/>
            </w:tcBorders>
          </w:tcPr>
          <w:p w14:paraId="20F5DE46" w14:textId="77777777" w:rsidR="00197125" w:rsidRPr="002C3DA2" w:rsidRDefault="00471B1E"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花瓣</w:t>
            </w:r>
          </w:p>
        </w:tc>
        <w:tc>
          <w:tcPr>
            <w:tcW w:w="1276" w:type="dxa"/>
            <w:tcBorders>
              <w:top w:val="single" w:sz="4" w:space="0" w:color="auto"/>
            </w:tcBorders>
          </w:tcPr>
          <w:p w14:paraId="135CEAC4"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叶</w:t>
            </w:r>
            <w:r w:rsidR="00471B1E" w:rsidRPr="002C3DA2">
              <w:rPr>
                <w:rFonts w:ascii="Times New Roman" w:eastAsiaTheme="minorEastAsia" w:hAnsi="Times New Roman"/>
                <w:bCs/>
                <w:szCs w:val="21"/>
              </w:rPr>
              <w:t>片</w:t>
            </w:r>
          </w:p>
        </w:tc>
        <w:tc>
          <w:tcPr>
            <w:tcW w:w="1417" w:type="dxa"/>
            <w:tcBorders>
              <w:top w:val="single" w:sz="4" w:space="0" w:color="auto"/>
            </w:tcBorders>
          </w:tcPr>
          <w:p w14:paraId="6EA711AE"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根</w:t>
            </w:r>
            <w:r w:rsidR="002551F3" w:rsidRPr="002C3DA2">
              <w:rPr>
                <w:rFonts w:ascii="Times New Roman" w:eastAsiaTheme="minorEastAsia" w:hAnsi="Times New Roman"/>
                <w:bCs/>
                <w:szCs w:val="21"/>
              </w:rPr>
              <w:t>、叶</w:t>
            </w:r>
            <w:r w:rsidR="00471B1E" w:rsidRPr="002C3DA2">
              <w:rPr>
                <w:rFonts w:ascii="Times New Roman" w:eastAsiaTheme="minorEastAsia" w:hAnsi="Times New Roman"/>
                <w:bCs/>
                <w:szCs w:val="21"/>
              </w:rPr>
              <w:t>柄</w:t>
            </w:r>
          </w:p>
        </w:tc>
        <w:tc>
          <w:tcPr>
            <w:tcW w:w="1895" w:type="dxa"/>
            <w:tcBorders>
              <w:top w:val="single" w:sz="4" w:space="0" w:color="auto"/>
            </w:tcBorders>
          </w:tcPr>
          <w:p w14:paraId="1A5E2E0F" w14:textId="77777777" w:rsidR="00197125" w:rsidRPr="002C3DA2" w:rsidRDefault="00471B1E"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茎秆</w:t>
            </w:r>
          </w:p>
        </w:tc>
        <w:tc>
          <w:tcPr>
            <w:tcW w:w="1422" w:type="dxa"/>
            <w:tcBorders>
              <w:top w:val="single" w:sz="4" w:space="0" w:color="auto"/>
            </w:tcBorders>
          </w:tcPr>
          <w:p w14:paraId="2A19B404"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叶</w:t>
            </w:r>
            <w:r w:rsidR="00471B1E" w:rsidRPr="002C3DA2">
              <w:rPr>
                <w:rFonts w:ascii="Times New Roman" w:eastAsiaTheme="minorEastAsia" w:hAnsi="Times New Roman"/>
                <w:bCs/>
                <w:szCs w:val="21"/>
              </w:rPr>
              <w:t>片</w:t>
            </w:r>
          </w:p>
        </w:tc>
      </w:tr>
      <w:tr w:rsidR="00197125" w:rsidRPr="002C3DA2" w14:paraId="03628DA7" w14:textId="77777777" w:rsidTr="002A71D0">
        <w:tc>
          <w:tcPr>
            <w:tcW w:w="1242" w:type="dxa"/>
          </w:tcPr>
          <w:p w14:paraId="40395FC6" w14:textId="77777777" w:rsidR="00197125" w:rsidRPr="000140E6" w:rsidRDefault="00197125" w:rsidP="00197125">
            <w:pPr>
              <w:spacing w:line="360" w:lineRule="auto"/>
              <w:jc w:val="center"/>
              <w:rPr>
                <w:rFonts w:ascii="Times New Roman" w:eastAsiaTheme="minorEastAsia" w:hAnsi="Times New Roman"/>
                <w:b/>
                <w:bCs/>
                <w:szCs w:val="21"/>
              </w:rPr>
            </w:pPr>
            <w:r w:rsidRPr="000140E6">
              <w:rPr>
                <w:rFonts w:ascii="Times New Roman" w:eastAsiaTheme="minorEastAsia" w:hAnsi="Times New Roman"/>
                <w:b/>
                <w:bCs/>
                <w:szCs w:val="21"/>
              </w:rPr>
              <w:t>接种时期</w:t>
            </w:r>
          </w:p>
        </w:tc>
        <w:tc>
          <w:tcPr>
            <w:tcW w:w="1276" w:type="dxa"/>
          </w:tcPr>
          <w:p w14:paraId="741C0E3C"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花期</w:t>
            </w:r>
          </w:p>
        </w:tc>
        <w:tc>
          <w:tcPr>
            <w:tcW w:w="1276" w:type="dxa"/>
          </w:tcPr>
          <w:p w14:paraId="735B15CB"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苗期</w:t>
            </w:r>
          </w:p>
        </w:tc>
        <w:tc>
          <w:tcPr>
            <w:tcW w:w="1417" w:type="dxa"/>
          </w:tcPr>
          <w:p w14:paraId="086012A6"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苗期</w:t>
            </w:r>
          </w:p>
        </w:tc>
        <w:tc>
          <w:tcPr>
            <w:tcW w:w="1895" w:type="dxa"/>
          </w:tcPr>
          <w:p w14:paraId="68B80E31" w14:textId="77777777" w:rsidR="00197125" w:rsidRPr="002C3DA2" w:rsidRDefault="00197125" w:rsidP="006865C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花期</w:t>
            </w:r>
            <w:r w:rsidR="006865C5" w:rsidRPr="002C3DA2">
              <w:rPr>
                <w:rFonts w:ascii="Times New Roman" w:eastAsiaTheme="minorEastAsia" w:hAnsi="Times New Roman"/>
                <w:bCs/>
                <w:szCs w:val="21"/>
              </w:rPr>
              <w:t>、成熟期</w:t>
            </w:r>
          </w:p>
        </w:tc>
        <w:tc>
          <w:tcPr>
            <w:tcW w:w="1422" w:type="dxa"/>
          </w:tcPr>
          <w:p w14:paraId="78056E3A"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苗期</w:t>
            </w:r>
            <w:r w:rsidR="00F12992" w:rsidRPr="002C3DA2">
              <w:rPr>
                <w:rFonts w:ascii="Times New Roman" w:eastAsiaTheme="minorEastAsia" w:hAnsi="Times New Roman"/>
                <w:bCs/>
                <w:szCs w:val="21"/>
              </w:rPr>
              <w:t>、蕾</w:t>
            </w:r>
            <w:proofErr w:type="gramStart"/>
            <w:r w:rsidR="00F12992" w:rsidRPr="002C3DA2">
              <w:rPr>
                <w:rFonts w:ascii="Times New Roman" w:eastAsiaTheme="minorEastAsia" w:hAnsi="Times New Roman"/>
                <w:bCs/>
                <w:szCs w:val="21"/>
              </w:rPr>
              <w:t>薹</w:t>
            </w:r>
            <w:proofErr w:type="gramEnd"/>
            <w:r w:rsidR="00F12992" w:rsidRPr="002C3DA2">
              <w:rPr>
                <w:rFonts w:ascii="Times New Roman" w:eastAsiaTheme="minorEastAsia" w:hAnsi="Times New Roman"/>
                <w:bCs/>
                <w:szCs w:val="21"/>
              </w:rPr>
              <w:t>期</w:t>
            </w:r>
          </w:p>
        </w:tc>
      </w:tr>
      <w:tr w:rsidR="00197125" w:rsidRPr="002C3DA2" w14:paraId="1FCA3C9A" w14:textId="77777777" w:rsidTr="002A71D0">
        <w:tc>
          <w:tcPr>
            <w:tcW w:w="1242" w:type="dxa"/>
          </w:tcPr>
          <w:p w14:paraId="76E0E667" w14:textId="77777777" w:rsidR="00197125" w:rsidRPr="000140E6" w:rsidRDefault="00197125" w:rsidP="00197125">
            <w:pPr>
              <w:spacing w:line="360" w:lineRule="auto"/>
              <w:jc w:val="center"/>
              <w:rPr>
                <w:rFonts w:ascii="Times New Roman" w:eastAsiaTheme="minorEastAsia" w:hAnsi="Times New Roman"/>
                <w:b/>
                <w:bCs/>
                <w:szCs w:val="21"/>
              </w:rPr>
            </w:pPr>
            <w:r w:rsidRPr="000140E6">
              <w:rPr>
                <w:rFonts w:ascii="Times New Roman" w:eastAsiaTheme="minorEastAsia" w:hAnsi="Times New Roman"/>
                <w:b/>
                <w:bCs/>
                <w:szCs w:val="21"/>
              </w:rPr>
              <w:t>接种方式</w:t>
            </w:r>
          </w:p>
        </w:tc>
        <w:tc>
          <w:tcPr>
            <w:tcW w:w="1276" w:type="dxa"/>
          </w:tcPr>
          <w:p w14:paraId="2CF3FA1A"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直接接种</w:t>
            </w:r>
          </w:p>
        </w:tc>
        <w:tc>
          <w:tcPr>
            <w:tcW w:w="1276" w:type="dxa"/>
          </w:tcPr>
          <w:p w14:paraId="26CE7484"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穿刺接种</w:t>
            </w:r>
          </w:p>
        </w:tc>
        <w:tc>
          <w:tcPr>
            <w:tcW w:w="1417" w:type="dxa"/>
          </w:tcPr>
          <w:p w14:paraId="5958A0DA" w14:textId="77777777" w:rsidR="00197125" w:rsidRPr="002C3DA2" w:rsidRDefault="00DA16E0" w:rsidP="00197125">
            <w:pPr>
              <w:spacing w:line="360" w:lineRule="auto"/>
              <w:jc w:val="center"/>
              <w:rPr>
                <w:rFonts w:ascii="Times New Roman" w:eastAsiaTheme="minorEastAsia" w:hAnsi="Times New Roman"/>
                <w:bCs/>
                <w:szCs w:val="21"/>
              </w:rPr>
            </w:pPr>
            <w:proofErr w:type="gramStart"/>
            <w:r w:rsidRPr="002C3DA2">
              <w:rPr>
                <w:rFonts w:ascii="Times New Roman" w:eastAsiaTheme="minorEastAsia" w:hAnsi="Times New Roman"/>
                <w:bCs/>
                <w:szCs w:val="21"/>
              </w:rPr>
              <w:t>浸根</w:t>
            </w:r>
            <w:proofErr w:type="gramEnd"/>
            <w:r w:rsidRPr="002C3DA2">
              <w:rPr>
                <w:rFonts w:ascii="Times New Roman" w:eastAsiaTheme="minorEastAsia" w:hAnsi="Times New Roman"/>
                <w:bCs/>
                <w:szCs w:val="21"/>
              </w:rPr>
              <w:t>/</w:t>
            </w:r>
            <w:r w:rsidRPr="002C3DA2">
              <w:rPr>
                <w:rFonts w:ascii="Times New Roman" w:eastAsiaTheme="minorEastAsia" w:hAnsi="Times New Roman"/>
                <w:bCs/>
                <w:szCs w:val="21"/>
              </w:rPr>
              <w:t>叶柄</w:t>
            </w:r>
          </w:p>
        </w:tc>
        <w:tc>
          <w:tcPr>
            <w:tcW w:w="1895" w:type="dxa"/>
          </w:tcPr>
          <w:p w14:paraId="381FAE2D"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直接</w:t>
            </w:r>
            <w:r w:rsidRPr="002C3DA2">
              <w:rPr>
                <w:rFonts w:ascii="Times New Roman" w:eastAsiaTheme="minorEastAsia" w:hAnsi="Times New Roman"/>
                <w:bCs/>
                <w:szCs w:val="21"/>
              </w:rPr>
              <w:t>/</w:t>
            </w:r>
            <w:r w:rsidRPr="002C3DA2">
              <w:rPr>
                <w:rFonts w:ascii="Times New Roman" w:eastAsiaTheme="minorEastAsia" w:hAnsi="Times New Roman"/>
                <w:bCs/>
                <w:szCs w:val="21"/>
              </w:rPr>
              <w:t>穿刺接种</w:t>
            </w:r>
          </w:p>
        </w:tc>
        <w:tc>
          <w:tcPr>
            <w:tcW w:w="1422" w:type="dxa"/>
          </w:tcPr>
          <w:p w14:paraId="3269CC2A" w14:textId="77777777" w:rsidR="00197125" w:rsidRPr="002C3DA2" w:rsidRDefault="00197125" w:rsidP="00197125">
            <w:pPr>
              <w:spacing w:line="360" w:lineRule="auto"/>
              <w:jc w:val="center"/>
              <w:rPr>
                <w:rFonts w:ascii="Times New Roman" w:eastAsiaTheme="minorEastAsia" w:hAnsi="Times New Roman"/>
                <w:bCs/>
                <w:szCs w:val="21"/>
              </w:rPr>
            </w:pPr>
            <w:r w:rsidRPr="002C3DA2">
              <w:rPr>
                <w:rFonts w:ascii="Times New Roman" w:eastAsiaTheme="minorEastAsia" w:hAnsi="Times New Roman"/>
                <w:bCs/>
                <w:szCs w:val="21"/>
              </w:rPr>
              <w:t>直接接种</w:t>
            </w:r>
          </w:p>
        </w:tc>
      </w:tr>
    </w:tbl>
    <w:p w14:paraId="2C83B584" w14:textId="77777777" w:rsidR="008A0CCA" w:rsidRPr="002C3DA2" w:rsidRDefault="006865C5"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人工接种后保持相对湿度</w:t>
      </w:r>
      <w:r w:rsidRPr="002C3DA2">
        <w:rPr>
          <w:rFonts w:ascii="Times New Roman" w:eastAsiaTheme="minorEastAsia" w:hAnsi="Times New Roman"/>
          <w:bCs/>
          <w:sz w:val="24"/>
          <w:szCs w:val="24"/>
        </w:rPr>
        <w:t>90%</w:t>
      </w:r>
      <w:r w:rsidRPr="002C3DA2">
        <w:rPr>
          <w:rFonts w:ascii="Times New Roman" w:eastAsiaTheme="minorEastAsia" w:hAnsi="Times New Roman"/>
          <w:bCs/>
          <w:sz w:val="24"/>
          <w:szCs w:val="24"/>
        </w:rPr>
        <w:t>以上是关键。</w:t>
      </w:r>
      <w:r w:rsidR="00986F74" w:rsidRPr="002C3DA2">
        <w:rPr>
          <w:rFonts w:ascii="Times New Roman" w:eastAsiaTheme="minorEastAsia" w:hAnsi="Times New Roman"/>
          <w:bCs/>
          <w:sz w:val="24"/>
          <w:szCs w:val="24"/>
        </w:rPr>
        <w:t>一般</w:t>
      </w:r>
      <w:r w:rsidR="00C57919" w:rsidRPr="002C3DA2">
        <w:rPr>
          <w:rFonts w:ascii="Times New Roman" w:eastAsiaTheme="minorEastAsia" w:hAnsi="Times New Roman"/>
          <w:bCs/>
          <w:sz w:val="24"/>
          <w:szCs w:val="24"/>
        </w:rPr>
        <w:t>在</w:t>
      </w:r>
      <w:r w:rsidR="00986F74" w:rsidRPr="002C3DA2">
        <w:rPr>
          <w:rFonts w:ascii="Times New Roman" w:eastAsiaTheme="minorEastAsia" w:hAnsi="Times New Roman"/>
          <w:bCs/>
          <w:sz w:val="24"/>
          <w:szCs w:val="24"/>
        </w:rPr>
        <w:t>接种后喷雾保湿并用塑料薄膜覆盖保湿</w:t>
      </w:r>
      <w:r w:rsidR="00C57919" w:rsidRPr="002C3DA2">
        <w:rPr>
          <w:rFonts w:ascii="Times New Roman" w:eastAsiaTheme="minorEastAsia" w:hAnsi="Times New Roman"/>
          <w:bCs/>
          <w:sz w:val="24"/>
          <w:szCs w:val="24"/>
        </w:rPr>
        <w:t>，</w:t>
      </w:r>
      <w:r w:rsidR="00986F74" w:rsidRPr="002C3DA2">
        <w:rPr>
          <w:rFonts w:ascii="Times New Roman" w:eastAsiaTheme="minorEastAsia" w:hAnsi="Times New Roman"/>
          <w:bCs/>
          <w:sz w:val="24"/>
          <w:szCs w:val="24"/>
        </w:rPr>
        <w:t>活体接种</w:t>
      </w:r>
      <w:r w:rsidR="00C57919" w:rsidRPr="002C3DA2">
        <w:rPr>
          <w:rFonts w:ascii="Times New Roman" w:eastAsiaTheme="minorEastAsia" w:hAnsi="Times New Roman"/>
          <w:bCs/>
          <w:sz w:val="24"/>
          <w:szCs w:val="24"/>
        </w:rPr>
        <w:t>还需借助于</w:t>
      </w:r>
      <w:r w:rsidR="00986F74" w:rsidRPr="002C3DA2">
        <w:rPr>
          <w:rFonts w:ascii="Times New Roman" w:eastAsiaTheme="minorEastAsia" w:hAnsi="Times New Roman"/>
          <w:bCs/>
          <w:sz w:val="24"/>
          <w:szCs w:val="24"/>
        </w:rPr>
        <w:t>塑料薄膜（如保鲜膜、封口膜等）固定接种体。由于</w:t>
      </w:r>
      <w:r w:rsidR="00F12992" w:rsidRPr="002C3DA2">
        <w:rPr>
          <w:rFonts w:ascii="Times New Roman" w:eastAsiaTheme="minorEastAsia" w:hAnsi="Times New Roman"/>
          <w:bCs/>
          <w:sz w:val="24"/>
          <w:szCs w:val="24"/>
        </w:rPr>
        <w:t>活体</w:t>
      </w:r>
      <w:r w:rsidR="00986F74" w:rsidRPr="002C3DA2">
        <w:rPr>
          <w:rFonts w:ascii="Times New Roman" w:eastAsiaTheme="minorEastAsia" w:hAnsi="Times New Roman"/>
          <w:bCs/>
          <w:sz w:val="24"/>
          <w:szCs w:val="24"/>
        </w:rPr>
        <w:t>叶片上</w:t>
      </w:r>
      <w:r w:rsidR="00C57919" w:rsidRPr="002C3DA2">
        <w:rPr>
          <w:rFonts w:ascii="Times New Roman" w:eastAsiaTheme="minorEastAsia" w:hAnsi="Times New Roman"/>
          <w:bCs/>
          <w:sz w:val="24"/>
          <w:szCs w:val="24"/>
        </w:rPr>
        <w:t>不易</w:t>
      </w:r>
      <w:r w:rsidR="00986F74" w:rsidRPr="002C3DA2">
        <w:rPr>
          <w:rFonts w:ascii="Times New Roman" w:eastAsiaTheme="minorEastAsia" w:hAnsi="Times New Roman"/>
          <w:bCs/>
          <w:sz w:val="24"/>
          <w:szCs w:val="24"/>
        </w:rPr>
        <w:t>固定接种体和保湿，</w:t>
      </w:r>
      <w:r w:rsidR="00C57919" w:rsidRPr="002C3DA2">
        <w:rPr>
          <w:rFonts w:ascii="Times New Roman" w:eastAsiaTheme="minorEastAsia" w:hAnsi="Times New Roman"/>
          <w:bCs/>
          <w:sz w:val="24"/>
          <w:szCs w:val="24"/>
        </w:rPr>
        <w:t>接种后</w:t>
      </w:r>
      <w:r w:rsidR="00986F74" w:rsidRPr="002C3DA2">
        <w:rPr>
          <w:rFonts w:ascii="Times New Roman" w:eastAsiaTheme="minorEastAsia" w:hAnsi="Times New Roman"/>
          <w:bCs/>
          <w:sz w:val="24"/>
          <w:szCs w:val="24"/>
        </w:rPr>
        <w:t>发病率不稳定，因此叶片采用</w:t>
      </w:r>
      <w:r w:rsidR="00F12992" w:rsidRPr="002C3DA2">
        <w:rPr>
          <w:rFonts w:ascii="Times New Roman" w:eastAsiaTheme="minorEastAsia" w:hAnsi="Times New Roman"/>
          <w:bCs/>
          <w:sz w:val="24"/>
          <w:szCs w:val="24"/>
        </w:rPr>
        <w:t>操作性更强的</w:t>
      </w:r>
      <w:r w:rsidR="00986F74" w:rsidRPr="002C3DA2">
        <w:rPr>
          <w:rFonts w:ascii="Times New Roman" w:eastAsiaTheme="minorEastAsia" w:hAnsi="Times New Roman"/>
          <w:bCs/>
          <w:sz w:val="24"/>
          <w:szCs w:val="24"/>
        </w:rPr>
        <w:t>离体接种；茎秆采用活体</w:t>
      </w:r>
      <w:r w:rsidR="00CC4A78" w:rsidRPr="002C3DA2">
        <w:rPr>
          <w:rFonts w:ascii="Times New Roman" w:eastAsiaTheme="minorEastAsia" w:hAnsi="Times New Roman"/>
          <w:bCs/>
          <w:sz w:val="24"/>
          <w:szCs w:val="24"/>
        </w:rPr>
        <w:t>接种</w:t>
      </w:r>
      <w:r w:rsidR="00A55B16" w:rsidRPr="002C3DA2">
        <w:rPr>
          <w:rFonts w:ascii="Times New Roman" w:eastAsiaTheme="minorEastAsia" w:hAnsi="Times New Roman"/>
          <w:bCs/>
          <w:sz w:val="24"/>
          <w:szCs w:val="24"/>
        </w:rPr>
        <w:t>（田间或温室）</w:t>
      </w:r>
      <w:r w:rsidR="00CC4A78" w:rsidRPr="002C3DA2">
        <w:rPr>
          <w:rFonts w:ascii="Times New Roman" w:eastAsiaTheme="minorEastAsia" w:hAnsi="Times New Roman"/>
          <w:bCs/>
          <w:sz w:val="24"/>
          <w:szCs w:val="24"/>
        </w:rPr>
        <w:t>，更接近自然发病。</w:t>
      </w:r>
    </w:p>
    <w:p w14:paraId="53D74D10" w14:textId="77777777" w:rsidR="003D3763" w:rsidRPr="002C3DA2" w:rsidRDefault="003D3763"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在茎秆接种中，关于接种体的制备方法和载体</w:t>
      </w:r>
      <w:r w:rsidR="00FD31E9" w:rsidRPr="002C3DA2">
        <w:rPr>
          <w:rFonts w:ascii="Times New Roman" w:eastAsiaTheme="minorEastAsia" w:hAnsi="Times New Roman"/>
          <w:bCs/>
          <w:sz w:val="24"/>
          <w:szCs w:val="24"/>
        </w:rPr>
        <w:t>比较多</w:t>
      </w:r>
      <w:r w:rsidRPr="002C3DA2">
        <w:rPr>
          <w:rFonts w:ascii="Times New Roman" w:eastAsiaTheme="minorEastAsia" w:hAnsi="Times New Roman"/>
          <w:bCs/>
          <w:sz w:val="24"/>
          <w:szCs w:val="24"/>
        </w:rPr>
        <w:t>。</w:t>
      </w:r>
      <w:r w:rsidR="00FD31E9" w:rsidRPr="002C3DA2">
        <w:rPr>
          <w:rFonts w:ascii="Times New Roman" w:eastAsiaTheme="minorEastAsia" w:hAnsi="Times New Roman"/>
          <w:bCs/>
          <w:sz w:val="24"/>
          <w:szCs w:val="24"/>
        </w:rPr>
        <w:t>除牙签、火柴棍等载体外，</w:t>
      </w:r>
      <w:r w:rsidR="00806187" w:rsidRPr="002C3DA2">
        <w:rPr>
          <w:rFonts w:ascii="Times New Roman" w:eastAsiaTheme="minorEastAsia" w:hAnsi="Times New Roman"/>
          <w:bCs/>
          <w:sz w:val="24"/>
          <w:szCs w:val="24"/>
        </w:rPr>
        <w:t>有研究人员采用滤纸片等载体，将滤纸片浸在核盘菌菌丝碎片悬浮液中，采用</w:t>
      </w:r>
      <w:r w:rsidR="00FD31E9" w:rsidRPr="002C3DA2">
        <w:rPr>
          <w:rFonts w:ascii="Times New Roman" w:eastAsiaTheme="minorEastAsia" w:hAnsi="Times New Roman"/>
          <w:bCs/>
          <w:sz w:val="24"/>
          <w:szCs w:val="24"/>
        </w:rPr>
        <w:t>带有菌丝碎片的滤纸片接种；也</w:t>
      </w:r>
      <w:r w:rsidR="00806187" w:rsidRPr="002C3DA2">
        <w:rPr>
          <w:rFonts w:ascii="Times New Roman" w:eastAsiaTheme="minorEastAsia" w:hAnsi="Times New Roman"/>
          <w:bCs/>
          <w:sz w:val="24"/>
          <w:szCs w:val="24"/>
        </w:rPr>
        <w:t>有研究人员以麦粒为载体培养核盘菌</w:t>
      </w:r>
      <w:r w:rsidR="00806187" w:rsidRPr="002C3DA2">
        <w:rPr>
          <w:rFonts w:ascii="Times New Roman" w:eastAsiaTheme="minorEastAsia" w:hAnsi="Times New Roman"/>
          <w:bCs/>
          <w:sz w:val="24"/>
          <w:szCs w:val="24"/>
        </w:rPr>
        <w:lastRenderedPageBreak/>
        <w:t>获得菌丝体，将带有菌丝体的麦粒借助于薄膜捆绑在茎秆上接种</w:t>
      </w:r>
      <w:r w:rsidR="00FD31E9" w:rsidRPr="002C3DA2">
        <w:rPr>
          <w:rFonts w:ascii="Times New Roman" w:eastAsiaTheme="minorEastAsia" w:hAnsi="Times New Roman"/>
          <w:bCs/>
          <w:sz w:val="24"/>
          <w:szCs w:val="24"/>
        </w:rPr>
        <w:t>。后来，研究人员进一步发现，用马铃薯葡萄糖琼脂（</w:t>
      </w:r>
      <w:r w:rsidR="00FD31E9" w:rsidRPr="002C3DA2">
        <w:rPr>
          <w:rFonts w:ascii="Times New Roman" w:eastAsiaTheme="minorEastAsia" w:hAnsi="Times New Roman"/>
          <w:bCs/>
          <w:sz w:val="24"/>
          <w:szCs w:val="24"/>
        </w:rPr>
        <w:t>PDA</w:t>
      </w:r>
      <w:r w:rsidR="00FD31E9" w:rsidRPr="002C3DA2">
        <w:rPr>
          <w:rFonts w:ascii="Times New Roman" w:eastAsiaTheme="minorEastAsia" w:hAnsi="Times New Roman"/>
          <w:bCs/>
          <w:sz w:val="24"/>
          <w:szCs w:val="24"/>
        </w:rPr>
        <w:t>）代替麦粒培养核盘菌接种更简便易行。目前，用</w:t>
      </w:r>
      <w:r w:rsidR="00FD31E9" w:rsidRPr="002C3DA2">
        <w:rPr>
          <w:rFonts w:ascii="Times New Roman" w:eastAsiaTheme="minorEastAsia" w:hAnsi="Times New Roman"/>
          <w:bCs/>
          <w:sz w:val="24"/>
          <w:szCs w:val="24"/>
        </w:rPr>
        <w:t>PDA</w:t>
      </w:r>
      <w:r w:rsidR="00FD31E9" w:rsidRPr="002C3DA2">
        <w:rPr>
          <w:rFonts w:ascii="Times New Roman" w:eastAsiaTheme="minorEastAsia" w:hAnsi="Times New Roman"/>
          <w:bCs/>
          <w:sz w:val="24"/>
          <w:szCs w:val="24"/>
        </w:rPr>
        <w:t>菌丝块接种是应用较为广泛的方法，其优点是操作便捷，易于掌握，便于推广</w:t>
      </w:r>
      <w:r w:rsidR="0068548B" w:rsidRPr="002C3DA2">
        <w:rPr>
          <w:rFonts w:ascii="Times New Roman" w:eastAsiaTheme="minorEastAsia" w:hAnsi="Times New Roman"/>
          <w:bCs/>
          <w:sz w:val="24"/>
          <w:szCs w:val="24"/>
        </w:rPr>
        <w:t>。</w:t>
      </w:r>
    </w:p>
    <w:p w14:paraId="05B43CED" w14:textId="77777777" w:rsidR="0068548B" w:rsidRPr="002C3DA2" w:rsidRDefault="0068548B" w:rsidP="009D46C3">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基于以上分析，本标准最终采用苗期离体叶片接种鉴定和花期活体茎秆接种鉴定。</w:t>
      </w:r>
    </w:p>
    <w:p w14:paraId="6E9208F7" w14:textId="77777777" w:rsidR="009D46C3" w:rsidRPr="002C3DA2" w:rsidRDefault="008A0CCA" w:rsidP="008A0CCA">
      <w:pPr>
        <w:pStyle w:val="a8"/>
        <w:numPr>
          <w:ilvl w:val="0"/>
          <w:numId w:val="6"/>
        </w:numPr>
        <w:spacing w:line="360" w:lineRule="auto"/>
        <w:ind w:firstLineChars="0"/>
        <w:rPr>
          <w:rFonts w:eastAsiaTheme="minorEastAsia"/>
          <w:b/>
          <w:bCs/>
          <w:sz w:val="24"/>
          <w:szCs w:val="24"/>
        </w:rPr>
      </w:pPr>
      <w:r w:rsidRPr="002C3DA2">
        <w:rPr>
          <w:rFonts w:eastAsiaTheme="minorEastAsia"/>
          <w:b/>
          <w:bCs/>
          <w:sz w:val="24"/>
          <w:szCs w:val="24"/>
        </w:rPr>
        <w:t>对照品种的确定依据</w:t>
      </w:r>
    </w:p>
    <w:p w14:paraId="736EE6C3" w14:textId="77777777" w:rsidR="008A0CCA" w:rsidRPr="002C3DA2" w:rsidRDefault="00F26851" w:rsidP="00F26851">
      <w:pPr>
        <w:spacing w:line="360" w:lineRule="auto"/>
        <w:ind w:firstLine="420"/>
        <w:rPr>
          <w:rFonts w:ascii="Times New Roman" w:eastAsiaTheme="minorEastAsia" w:hAnsi="Times New Roman"/>
          <w:bCs/>
          <w:sz w:val="24"/>
          <w:szCs w:val="24"/>
        </w:rPr>
      </w:pPr>
      <w:r w:rsidRPr="002C3DA2">
        <w:rPr>
          <w:rFonts w:ascii="Times New Roman" w:eastAsiaTheme="minorEastAsia" w:hAnsi="Times New Roman"/>
          <w:bCs/>
          <w:sz w:val="24"/>
          <w:szCs w:val="24"/>
        </w:rPr>
        <w:t>为了能有一个统一的标准来直观地比较不同来</w:t>
      </w:r>
      <w:proofErr w:type="gramStart"/>
      <w:r w:rsidRPr="002C3DA2">
        <w:rPr>
          <w:rFonts w:ascii="Times New Roman" w:eastAsiaTheme="minorEastAsia" w:hAnsi="Times New Roman"/>
          <w:bCs/>
          <w:sz w:val="24"/>
          <w:szCs w:val="24"/>
        </w:rPr>
        <w:t>源材料</w:t>
      </w:r>
      <w:proofErr w:type="gramEnd"/>
      <w:r w:rsidRPr="002C3DA2">
        <w:rPr>
          <w:rFonts w:ascii="Times New Roman" w:eastAsiaTheme="minorEastAsia" w:hAnsi="Times New Roman"/>
          <w:bCs/>
          <w:sz w:val="24"/>
          <w:szCs w:val="24"/>
        </w:rPr>
        <w:t>的相对抗性，所有试验应使用相同的对照。一般</w:t>
      </w:r>
      <w:r w:rsidR="00675145" w:rsidRPr="002C3DA2">
        <w:rPr>
          <w:rFonts w:ascii="Times New Roman" w:eastAsiaTheme="minorEastAsia" w:hAnsi="Times New Roman"/>
          <w:bCs/>
          <w:sz w:val="24"/>
          <w:szCs w:val="24"/>
        </w:rPr>
        <w:t>会设置抗病对照和感病对照品种，用来保障试验的有效性；如果仅设置一个对照品种</w:t>
      </w:r>
      <w:r w:rsidRPr="002C3DA2">
        <w:rPr>
          <w:rFonts w:ascii="Times New Roman" w:eastAsiaTheme="minorEastAsia" w:hAnsi="Times New Roman"/>
          <w:bCs/>
          <w:sz w:val="24"/>
          <w:szCs w:val="24"/>
        </w:rPr>
        <w:t>，</w:t>
      </w:r>
      <w:r w:rsidR="00675145" w:rsidRPr="002C3DA2">
        <w:rPr>
          <w:rFonts w:ascii="Times New Roman" w:eastAsiaTheme="minorEastAsia" w:hAnsi="Times New Roman"/>
          <w:bCs/>
          <w:sz w:val="24"/>
          <w:szCs w:val="24"/>
        </w:rPr>
        <w:t>一般</w:t>
      </w:r>
      <w:r w:rsidRPr="002C3DA2">
        <w:rPr>
          <w:rFonts w:ascii="Times New Roman" w:eastAsiaTheme="minorEastAsia" w:hAnsi="Times New Roman"/>
          <w:bCs/>
          <w:sz w:val="24"/>
          <w:szCs w:val="24"/>
        </w:rPr>
        <w:t>以抗病性处于中等水平的品种作为对照较好，这样可以避免供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的抗性呈偏态分布（以抗病品种为对照，则供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可能多数为感病；以感</w:t>
      </w:r>
      <w:proofErr w:type="gramStart"/>
      <w:r w:rsidRPr="002C3DA2">
        <w:rPr>
          <w:rFonts w:ascii="Times New Roman" w:eastAsiaTheme="minorEastAsia" w:hAnsi="Times New Roman"/>
          <w:bCs/>
          <w:sz w:val="24"/>
          <w:szCs w:val="24"/>
        </w:rPr>
        <w:t>病品种</w:t>
      </w:r>
      <w:proofErr w:type="gramEnd"/>
      <w:r w:rsidRPr="002C3DA2">
        <w:rPr>
          <w:rFonts w:ascii="Times New Roman" w:eastAsiaTheme="minorEastAsia" w:hAnsi="Times New Roman"/>
          <w:bCs/>
          <w:sz w:val="24"/>
          <w:szCs w:val="24"/>
        </w:rPr>
        <w:t>为对照，则供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则多数为抗病）。然而，由于目前我国油菜品种感病的居多，抗病好的大多抗性也不高，基于提高我国油菜品种菌核病抗性水平的</w:t>
      </w:r>
      <w:proofErr w:type="gramStart"/>
      <w:r w:rsidRPr="002C3DA2">
        <w:rPr>
          <w:rFonts w:ascii="Times New Roman" w:eastAsiaTheme="minorEastAsia" w:hAnsi="Times New Roman"/>
          <w:bCs/>
          <w:sz w:val="24"/>
          <w:szCs w:val="24"/>
        </w:rPr>
        <w:t>考量</w:t>
      </w:r>
      <w:proofErr w:type="gramEnd"/>
      <w:r w:rsidRPr="002C3DA2">
        <w:rPr>
          <w:rFonts w:ascii="Times New Roman" w:eastAsiaTheme="minorEastAsia" w:hAnsi="Times New Roman"/>
          <w:bCs/>
          <w:sz w:val="24"/>
          <w:szCs w:val="24"/>
        </w:rPr>
        <w:t>，本标准选用中油</w:t>
      </w:r>
      <w:r w:rsidRPr="002C3DA2">
        <w:rPr>
          <w:rFonts w:ascii="Times New Roman" w:eastAsiaTheme="minorEastAsia" w:hAnsi="Times New Roman"/>
          <w:bCs/>
          <w:sz w:val="24"/>
          <w:szCs w:val="24"/>
        </w:rPr>
        <w:t>821</w:t>
      </w:r>
      <w:r w:rsidRPr="002C3DA2">
        <w:rPr>
          <w:rFonts w:ascii="Times New Roman" w:eastAsiaTheme="minorEastAsia" w:hAnsi="Times New Roman"/>
          <w:bCs/>
          <w:sz w:val="24"/>
          <w:szCs w:val="24"/>
        </w:rPr>
        <w:t>作为统一的抗病对照。中油</w:t>
      </w:r>
      <w:r w:rsidRPr="002C3DA2">
        <w:rPr>
          <w:rFonts w:ascii="Times New Roman" w:eastAsiaTheme="minorEastAsia" w:hAnsi="Times New Roman"/>
          <w:bCs/>
          <w:sz w:val="24"/>
          <w:szCs w:val="24"/>
        </w:rPr>
        <w:t>821</w:t>
      </w:r>
      <w:r w:rsidRPr="002C3DA2">
        <w:rPr>
          <w:rFonts w:ascii="Times New Roman" w:eastAsiaTheme="minorEastAsia" w:hAnsi="Times New Roman"/>
          <w:bCs/>
          <w:sz w:val="24"/>
          <w:szCs w:val="24"/>
        </w:rPr>
        <w:t>是目前公认抗性较好且稳定的油菜品种，虽然已经退出生产环节，但作为抗病对照是合适的，有利于提高我国油菜品种抗病选育的水平。同时，为减少试验规模，可选用参试材料中较感</w:t>
      </w:r>
      <w:r w:rsidR="00675145" w:rsidRPr="002C3DA2">
        <w:rPr>
          <w:rFonts w:ascii="Times New Roman" w:eastAsiaTheme="minorEastAsia" w:hAnsi="Times New Roman"/>
          <w:bCs/>
          <w:sz w:val="24"/>
          <w:szCs w:val="24"/>
        </w:rPr>
        <w:t>病的</w:t>
      </w:r>
      <w:r w:rsidRPr="002C3DA2">
        <w:rPr>
          <w:rFonts w:ascii="Times New Roman" w:eastAsiaTheme="minorEastAsia" w:hAnsi="Times New Roman"/>
          <w:bCs/>
          <w:sz w:val="24"/>
          <w:szCs w:val="24"/>
        </w:rPr>
        <w:t>品种作为感病对照，无需另设。</w:t>
      </w:r>
    </w:p>
    <w:p w14:paraId="0097AA93" w14:textId="77777777" w:rsidR="00055ECF" w:rsidRPr="002C3DA2" w:rsidRDefault="00055ECF" w:rsidP="00055ECF">
      <w:pPr>
        <w:pStyle w:val="a8"/>
        <w:numPr>
          <w:ilvl w:val="0"/>
          <w:numId w:val="6"/>
        </w:numPr>
        <w:spacing w:line="360" w:lineRule="auto"/>
        <w:ind w:firstLineChars="0"/>
        <w:rPr>
          <w:rFonts w:eastAsiaTheme="minorEastAsia"/>
          <w:b/>
          <w:bCs/>
          <w:sz w:val="24"/>
          <w:szCs w:val="24"/>
        </w:rPr>
      </w:pPr>
      <w:r w:rsidRPr="002C3DA2">
        <w:rPr>
          <w:rFonts w:eastAsiaTheme="minorEastAsia"/>
          <w:b/>
          <w:bCs/>
          <w:sz w:val="24"/>
          <w:szCs w:val="24"/>
        </w:rPr>
        <w:t>病害调查方法的确定依据</w:t>
      </w:r>
    </w:p>
    <w:p w14:paraId="557773E3" w14:textId="77777777" w:rsidR="00261803" w:rsidRPr="002C3DA2" w:rsidRDefault="00261803" w:rsidP="00261803">
      <w:pPr>
        <w:spacing w:line="360" w:lineRule="auto"/>
        <w:ind w:firstLine="420"/>
        <w:rPr>
          <w:rFonts w:ascii="Times New Roman" w:eastAsiaTheme="minorEastAsia" w:hAnsi="Times New Roman"/>
          <w:bCs/>
          <w:sz w:val="24"/>
          <w:szCs w:val="24"/>
        </w:rPr>
      </w:pPr>
      <w:r w:rsidRPr="002C3DA2">
        <w:rPr>
          <w:rFonts w:ascii="Times New Roman" w:eastAsiaTheme="minorEastAsia" w:hAnsi="Times New Roman"/>
          <w:bCs/>
          <w:sz w:val="24"/>
          <w:szCs w:val="24"/>
        </w:rPr>
        <w:t>田间病害调查一般于油菜成熟期进行，具体时间的把握非常重要。调查时间如果过早，病害还处于扩展期，其症状还未完全表现出来，调查的结果往往会偏小；而调查时间如果过迟，由于油菜成熟后期，田间可能存在多种病害（包括非侵染性病害）混合发生的情况，且菌核病的病斑此时由于灰尘、雨水等原因变暗发黑而难以辨别，不利于病害的分级。根据长期的观察和实践，一般在收获前</w:t>
      </w:r>
      <w:r w:rsidR="001D0F21" w:rsidRPr="002C3DA2">
        <w:rPr>
          <w:rFonts w:ascii="Times New Roman" w:eastAsiaTheme="minorEastAsia" w:hAnsi="Times New Roman"/>
          <w:bCs/>
          <w:sz w:val="24"/>
          <w:szCs w:val="24"/>
        </w:rPr>
        <w:t>7</w:t>
      </w:r>
      <w:r w:rsidR="002E2B4F" w:rsidRPr="002C3DA2">
        <w:rPr>
          <w:rFonts w:ascii="Times New Roman" w:eastAsiaTheme="minorEastAsia" w:hAnsi="Times New Roman"/>
          <w:bCs/>
          <w:sz w:val="24"/>
          <w:szCs w:val="24"/>
        </w:rPr>
        <w:t>d</w:t>
      </w:r>
      <w:r w:rsidRPr="002C3DA2">
        <w:rPr>
          <w:rFonts w:ascii="Times New Roman" w:eastAsiaTheme="minorEastAsia" w:hAnsi="Times New Roman"/>
          <w:bCs/>
          <w:sz w:val="24"/>
          <w:szCs w:val="24"/>
        </w:rPr>
        <w:t>～</w:t>
      </w:r>
      <w:r w:rsidR="001D0F21" w:rsidRPr="002C3DA2">
        <w:rPr>
          <w:rFonts w:ascii="Times New Roman" w:eastAsiaTheme="minorEastAsia" w:hAnsi="Times New Roman"/>
          <w:bCs/>
          <w:sz w:val="24"/>
          <w:szCs w:val="24"/>
        </w:rPr>
        <w:t xml:space="preserve">10 </w:t>
      </w:r>
      <w:r w:rsidRPr="002C3DA2">
        <w:rPr>
          <w:rFonts w:ascii="Times New Roman" w:eastAsiaTheme="minorEastAsia" w:hAnsi="Times New Roman"/>
          <w:bCs/>
          <w:sz w:val="24"/>
          <w:szCs w:val="24"/>
        </w:rPr>
        <w:t>d</w:t>
      </w:r>
      <w:r w:rsidRPr="002C3DA2">
        <w:rPr>
          <w:rFonts w:ascii="Times New Roman" w:eastAsiaTheme="minorEastAsia" w:hAnsi="Times New Roman"/>
          <w:bCs/>
          <w:sz w:val="24"/>
          <w:szCs w:val="24"/>
        </w:rPr>
        <w:t>调查最为适宜，此时病害的症状已基本定型，且易于识别，方便准确定级。</w:t>
      </w:r>
      <w:r w:rsidR="000878FA" w:rsidRPr="002C3DA2">
        <w:rPr>
          <w:rFonts w:ascii="Times New Roman" w:eastAsiaTheme="minorEastAsia" w:hAnsi="Times New Roman"/>
          <w:bCs/>
          <w:sz w:val="24"/>
          <w:szCs w:val="24"/>
        </w:rPr>
        <w:t>在病害调查时，每份材料至少调查</w:t>
      </w:r>
      <w:r w:rsidR="000878FA" w:rsidRPr="002C3DA2">
        <w:rPr>
          <w:rFonts w:ascii="Times New Roman" w:eastAsiaTheme="minorEastAsia" w:hAnsi="Times New Roman"/>
          <w:bCs/>
          <w:sz w:val="24"/>
          <w:szCs w:val="24"/>
        </w:rPr>
        <w:t>3</w:t>
      </w:r>
      <w:r w:rsidR="000878FA" w:rsidRPr="002C3DA2">
        <w:rPr>
          <w:rFonts w:ascii="Times New Roman" w:eastAsiaTheme="minorEastAsia" w:hAnsi="Times New Roman"/>
          <w:bCs/>
          <w:sz w:val="24"/>
          <w:szCs w:val="24"/>
        </w:rPr>
        <w:t>个重复。田间自然</w:t>
      </w:r>
      <w:proofErr w:type="gramStart"/>
      <w:r w:rsidR="000878FA" w:rsidRPr="002C3DA2">
        <w:rPr>
          <w:rFonts w:ascii="Times New Roman" w:eastAsiaTheme="minorEastAsia" w:hAnsi="Times New Roman"/>
          <w:bCs/>
          <w:sz w:val="24"/>
          <w:szCs w:val="24"/>
        </w:rPr>
        <w:t>侵染</w:t>
      </w:r>
      <w:proofErr w:type="gramEnd"/>
      <w:r w:rsidR="000878FA" w:rsidRPr="002C3DA2">
        <w:rPr>
          <w:rFonts w:ascii="Times New Roman" w:eastAsiaTheme="minorEastAsia" w:hAnsi="Times New Roman"/>
          <w:bCs/>
          <w:sz w:val="24"/>
          <w:szCs w:val="24"/>
        </w:rPr>
        <w:t>鉴定因其发病条件更不可控，为减小误差，试验设计</w:t>
      </w:r>
      <w:proofErr w:type="gramStart"/>
      <w:r w:rsidR="000878FA" w:rsidRPr="002C3DA2">
        <w:rPr>
          <w:rFonts w:ascii="Times New Roman" w:eastAsiaTheme="minorEastAsia" w:hAnsi="Times New Roman"/>
          <w:bCs/>
          <w:sz w:val="24"/>
          <w:szCs w:val="24"/>
        </w:rPr>
        <w:t>时小区</w:t>
      </w:r>
      <w:proofErr w:type="gramEnd"/>
      <w:r w:rsidR="000878FA" w:rsidRPr="002C3DA2">
        <w:rPr>
          <w:rFonts w:ascii="Times New Roman" w:eastAsiaTheme="minorEastAsia" w:hAnsi="Times New Roman"/>
          <w:bCs/>
          <w:sz w:val="24"/>
          <w:szCs w:val="24"/>
        </w:rPr>
        <w:t>面积较大，可于小区中心逐行逐株调查，但植株数不应少于</w:t>
      </w:r>
      <w:r w:rsidR="000878FA" w:rsidRPr="002C3DA2">
        <w:rPr>
          <w:rFonts w:ascii="Times New Roman" w:eastAsiaTheme="minorEastAsia" w:hAnsi="Times New Roman"/>
          <w:bCs/>
          <w:sz w:val="24"/>
          <w:szCs w:val="24"/>
        </w:rPr>
        <w:t>100</w:t>
      </w:r>
      <w:r w:rsidR="000878FA" w:rsidRPr="002C3DA2">
        <w:rPr>
          <w:rFonts w:ascii="Times New Roman" w:eastAsiaTheme="minorEastAsia" w:hAnsi="Times New Roman"/>
          <w:bCs/>
          <w:sz w:val="24"/>
          <w:szCs w:val="24"/>
        </w:rPr>
        <w:t>株。病圃诱发鉴定</w:t>
      </w:r>
      <w:r w:rsidR="00CD0658" w:rsidRPr="002C3DA2">
        <w:rPr>
          <w:rFonts w:ascii="Times New Roman" w:eastAsiaTheme="minorEastAsia" w:hAnsi="Times New Roman"/>
          <w:bCs/>
          <w:sz w:val="24"/>
          <w:szCs w:val="24"/>
        </w:rPr>
        <w:t>因小区面积小，</w:t>
      </w:r>
      <w:r w:rsidR="000878FA" w:rsidRPr="002C3DA2">
        <w:rPr>
          <w:rFonts w:ascii="Times New Roman" w:eastAsiaTheme="minorEastAsia" w:hAnsi="Times New Roman"/>
          <w:bCs/>
          <w:sz w:val="24"/>
          <w:szCs w:val="24"/>
        </w:rPr>
        <w:t>应逐行逐株调查。每个重复由一人完成</w:t>
      </w:r>
      <w:r w:rsidR="00CD0658" w:rsidRPr="002C3DA2">
        <w:rPr>
          <w:rFonts w:ascii="Times New Roman" w:eastAsiaTheme="minorEastAsia" w:hAnsi="Times New Roman"/>
          <w:bCs/>
          <w:sz w:val="24"/>
          <w:szCs w:val="24"/>
        </w:rPr>
        <w:t>，减少因调查人员对病害分级的主观性造成的误差</w:t>
      </w:r>
      <w:r w:rsidR="000878FA" w:rsidRPr="002C3DA2">
        <w:rPr>
          <w:rFonts w:ascii="Times New Roman" w:eastAsiaTheme="minorEastAsia" w:hAnsi="Times New Roman"/>
          <w:bCs/>
          <w:sz w:val="24"/>
          <w:szCs w:val="24"/>
        </w:rPr>
        <w:t>。</w:t>
      </w:r>
    </w:p>
    <w:p w14:paraId="62A5A4EE" w14:textId="77777777" w:rsidR="00B7491D" w:rsidRPr="002C3DA2" w:rsidRDefault="00B7491D" w:rsidP="00261803">
      <w:pPr>
        <w:spacing w:line="360" w:lineRule="auto"/>
        <w:ind w:firstLine="420"/>
        <w:rPr>
          <w:rFonts w:ascii="Times New Roman" w:eastAsiaTheme="minorEastAsia" w:hAnsi="Times New Roman"/>
          <w:bCs/>
          <w:sz w:val="24"/>
          <w:szCs w:val="24"/>
        </w:rPr>
      </w:pPr>
      <w:r w:rsidRPr="002C3DA2">
        <w:rPr>
          <w:rFonts w:ascii="Times New Roman" w:eastAsiaTheme="minorEastAsia" w:hAnsi="Times New Roman"/>
          <w:bCs/>
          <w:sz w:val="24"/>
          <w:szCs w:val="24"/>
        </w:rPr>
        <w:lastRenderedPageBreak/>
        <w:t>成熟期油菜菌核病田间症状主要分为三类：主茎症状、分枝症状和角果症状。</w:t>
      </w:r>
      <w:r w:rsidR="001D0F21" w:rsidRPr="002C3DA2">
        <w:rPr>
          <w:rFonts w:ascii="Times New Roman" w:eastAsiaTheme="minorEastAsia" w:hAnsi="Times New Roman"/>
          <w:bCs/>
          <w:sz w:val="24"/>
          <w:szCs w:val="24"/>
        </w:rPr>
        <w:t>本标准</w:t>
      </w:r>
      <w:r w:rsidRPr="002C3DA2">
        <w:rPr>
          <w:rFonts w:ascii="Times New Roman" w:eastAsiaTheme="minorEastAsia" w:hAnsi="Times New Roman"/>
          <w:bCs/>
          <w:sz w:val="24"/>
          <w:szCs w:val="24"/>
        </w:rPr>
        <w:t>将</w:t>
      </w:r>
      <w:r w:rsidR="001D0F21" w:rsidRPr="002C3DA2">
        <w:rPr>
          <w:rFonts w:ascii="Times New Roman" w:eastAsiaTheme="minorEastAsia" w:hAnsi="Times New Roman"/>
          <w:bCs/>
          <w:sz w:val="24"/>
          <w:szCs w:val="24"/>
        </w:rPr>
        <w:t>菌核</w:t>
      </w:r>
      <w:proofErr w:type="gramStart"/>
      <w:r w:rsidR="001D0F21" w:rsidRPr="002C3DA2">
        <w:rPr>
          <w:rFonts w:ascii="Times New Roman" w:eastAsiaTheme="minorEastAsia" w:hAnsi="Times New Roman"/>
          <w:bCs/>
          <w:sz w:val="24"/>
          <w:szCs w:val="24"/>
        </w:rPr>
        <w:t>病调查</w:t>
      </w:r>
      <w:proofErr w:type="gramEnd"/>
      <w:r w:rsidR="001D0F21" w:rsidRPr="002C3DA2">
        <w:rPr>
          <w:rFonts w:ascii="Times New Roman" w:eastAsiaTheme="minorEastAsia" w:hAnsi="Times New Roman"/>
          <w:bCs/>
          <w:sz w:val="24"/>
          <w:szCs w:val="24"/>
        </w:rPr>
        <w:t>分级标准分为</w:t>
      </w:r>
      <w:r w:rsidRPr="002C3DA2">
        <w:rPr>
          <w:rFonts w:ascii="Times New Roman" w:eastAsiaTheme="minorEastAsia" w:hAnsi="Times New Roman"/>
          <w:bCs/>
          <w:sz w:val="24"/>
          <w:szCs w:val="24"/>
        </w:rPr>
        <w:t>0</w:t>
      </w:r>
      <w:r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4</w:t>
      </w:r>
      <w:proofErr w:type="gramStart"/>
      <w:r w:rsidRPr="002C3DA2">
        <w:rPr>
          <w:rFonts w:ascii="Times New Roman" w:eastAsiaTheme="minorEastAsia" w:hAnsi="Times New Roman"/>
          <w:bCs/>
          <w:sz w:val="24"/>
          <w:szCs w:val="24"/>
        </w:rPr>
        <w:t>五</w:t>
      </w:r>
      <w:proofErr w:type="gramEnd"/>
      <w:r w:rsidRPr="002C3DA2">
        <w:rPr>
          <w:rFonts w:ascii="Times New Roman" w:eastAsiaTheme="minorEastAsia" w:hAnsi="Times New Roman"/>
          <w:bCs/>
          <w:sz w:val="24"/>
          <w:szCs w:val="24"/>
        </w:rPr>
        <w:t>级</w:t>
      </w:r>
      <w:r w:rsidR="001D0F21" w:rsidRPr="002C3DA2">
        <w:rPr>
          <w:rFonts w:ascii="Times New Roman" w:eastAsiaTheme="minorEastAsia" w:hAnsi="Times New Roman"/>
          <w:bCs/>
          <w:sz w:val="24"/>
          <w:szCs w:val="24"/>
        </w:rPr>
        <w:t>，该分级标准不仅涵盖了主茎症状、分枝症状和角果症状，还涵盖了主茎病斑的位置和绕茎度</w:t>
      </w:r>
      <w:r w:rsidRPr="002C3DA2">
        <w:rPr>
          <w:rFonts w:ascii="Times New Roman" w:eastAsiaTheme="minorEastAsia" w:hAnsi="Times New Roman"/>
          <w:bCs/>
          <w:sz w:val="24"/>
          <w:szCs w:val="24"/>
        </w:rPr>
        <w:t>。</w:t>
      </w:r>
      <w:r w:rsidR="001D0F21" w:rsidRPr="002C3DA2">
        <w:rPr>
          <w:rFonts w:ascii="Times New Roman" w:eastAsiaTheme="minorEastAsia" w:hAnsi="Times New Roman"/>
          <w:bCs/>
          <w:sz w:val="24"/>
          <w:szCs w:val="24"/>
        </w:rPr>
        <w:t>抗性鉴定标准的划分最终落脚在其对产量的危害损失程度上。研究表明，主茎病斑位置和病斑绕</w:t>
      </w:r>
      <w:proofErr w:type="gramStart"/>
      <w:r w:rsidR="001D0F21" w:rsidRPr="002C3DA2">
        <w:rPr>
          <w:rFonts w:ascii="Times New Roman" w:eastAsiaTheme="minorEastAsia" w:hAnsi="Times New Roman"/>
          <w:bCs/>
          <w:sz w:val="24"/>
          <w:szCs w:val="24"/>
        </w:rPr>
        <w:t>茎程度</w:t>
      </w:r>
      <w:proofErr w:type="gramEnd"/>
      <w:r w:rsidR="001D0F21" w:rsidRPr="002C3DA2">
        <w:rPr>
          <w:rFonts w:ascii="Times New Roman" w:eastAsiaTheme="minorEastAsia" w:hAnsi="Times New Roman"/>
          <w:bCs/>
          <w:sz w:val="24"/>
          <w:szCs w:val="24"/>
        </w:rPr>
        <w:t>是影响油菜产量的主要因素，</w:t>
      </w:r>
      <w:r w:rsidR="005C029D" w:rsidRPr="002C3DA2">
        <w:rPr>
          <w:rFonts w:ascii="Times New Roman" w:eastAsiaTheme="minorEastAsia" w:hAnsi="Times New Roman"/>
          <w:bCs/>
          <w:sz w:val="24"/>
          <w:szCs w:val="24"/>
        </w:rPr>
        <w:t>主茎发病部位越低（近基部），单株产量损失越大；病斑绕</w:t>
      </w:r>
      <w:proofErr w:type="gramStart"/>
      <w:r w:rsidR="005C029D" w:rsidRPr="002C3DA2">
        <w:rPr>
          <w:rFonts w:ascii="Times New Roman" w:eastAsiaTheme="minorEastAsia" w:hAnsi="Times New Roman"/>
          <w:bCs/>
          <w:sz w:val="24"/>
          <w:szCs w:val="24"/>
        </w:rPr>
        <w:t>茎程度</w:t>
      </w:r>
      <w:proofErr w:type="gramEnd"/>
      <w:r w:rsidR="005C029D" w:rsidRPr="002C3DA2">
        <w:rPr>
          <w:rFonts w:ascii="Times New Roman" w:eastAsiaTheme="minorEastAsia" w:hAnsi="Times New Roman"/>
          <w:bCs/>
          <w:sz w:val="24"/>
          <w:szCs w:val="24"/>
        </w:rPr>
        <w:t>与产量损失之间也呈正相关关系</w:t>
      </w:r>
      <w:r w:rsidR="001D0F21" w:rsidRPr="002C3DA2">
        <w:rPr>
          <w:rFonts w:ascii="Times New Roman" w:eastAsiaTheme="minorEastAsia" w:hAnsi="Times New Roman"/>
          <w:bCs/>
          <w:sz w:val="24"/>
          <w:szCs w:val="24"/>
        </w:rPr>
        <w:t>。</w:t>
      </w:r>
      <w:r w:rsidR="005C6CC2" w:rsidRPr="002C3DA2">
        <w:rPr>
          <w:rFonts w:ascii="Times New Roman" w:eastAsiaTheme="minorEastAsia" w:hAnsi="Times New Roman"/>
          <w:bCs/>
          <w:sz w:val="24"/>
          <w:szCs w:val="24"/>
        </w:rPr>
        <w:t>目前，该分级标准已得到科研人员的认可，在科研工作中被广泛应用。</w:t>
      </w:r>
    </w:p>
    <w:p w14:paraId="07B51F1F" w14:textId="77777777" w:rsidR="009B0825" w:rsidRPr="002C3DA2" w:rsidRDefault="002E3BFE" w:rsidP="00261803">
      <w:pPr>
        <w:spacing w:line="360" w:lineRule="auto"/>
        <w:ind w:firstLine="420"/>
        <w:rPr>
          <w:rFonts w:ascii="Times New Roman" w:eastAsiaTheme="minorEastAsia" w:hAnsi="Times New Roman"/>
          <w:bCs/>
          <w:sz w:val="24"/>
          <w:szCs w:val="24"/>
        </w:rPr>
      </w:pPr>
      <w:r w:rsidRPr="002C3DA2">
        <w:rPr>
          <w:rFonts w:ascii="Times New Roman" w:eastAsiaTheme="minorEastAsia" w:hAnsi="Times New Roman"/>
          <w:bCs/>
          <w:sz w:val="24"/>
          <w:szCs w:val="24"/>
        </w:rPr>
        <w:t>人工接种</w:t>
      </w:r>
      <w:r w:rsidR="005A0578" w:rsidRPr="002C3DA2">
        <w:rPr>
          <w:rFonts w:ascii="Times New Roman" w:eastAsiaTheme="minorEastAsia" w:hAnsi="Times New Roman"/>
          <w:bCs/>
          <w:sz w:val="24"/>
          <w:szCs w:val="24"/>
        </w:rPr>
        <w:t>离体油菜叶后，</w:t>
      </w:r>
      <w:r w:rsidR="00AF0D9C" w:rsidRPr="002C3DA2">
        <w:rPr>
          <w:rFonts w:ascii="Times New Roman" w:eastAsiaTheme="minorEastAsia" w:hAnsi="Times New Roman"/>
          <w:bCs/>
          <w:sz w:val="24"/>
          <w:szCs w:val="24"/>
        </w:rPr>
        <w:t>在合适的条件下，病原</w:t>
      </w:r>
      <w:proofErr w:type="gramStart"/>
      <w:r w:rsidR="00AF0D9C" w:rsidRPr="002C3DA2">
        <w:rPr>
          <w:rFonts w:ascii="Times New Roman" w:eastAsiaTheme="minorEastAsia" w:hAnsi="Times New Roman"/>
          <w:bCs/>
          <w:sz w:val="24"/>
          <w:szCs w:val="24"/>
        </w:rPr>
        <w:t>侵染</w:t>
      </w:r>
      <w:proofErr w:type="gramEnd"/>
      <w:r w:rsidR="00AF0D9C" w:rsidRPr="002C3DA2">
        <w:rPr>
          <w:rFonts w:ascii="Times New Roman" w:eastAsiaTheme="minorEastAsia" w:hAnsi="Times New Roman"/>
          <w:bCs/>
          <w:sz w:val="24"/>
          <w:szCs w:val="24"/>
        </w:rPr>
        <w:t>很快，感</w:t>
      </w:r>
      <w:proofErr w:type="gramStart"/>
      <w:r w:rsidR="00AF0D9C" w:rsidRPr="002C3DA2">
        <w:rPr>
          <w:rFonts w:ascii="Times New Roman" w:eastAsiaTheme="minorEastAsia" w:hAnsi="Times New Roman"/>
          <w:bCs/>
          <w:sz w:val="24"/>
          <w:szCs w:val="24"/>
        </w:rPr>
        <w:t>病材料</w:t>
      </w:r>
      <w:proofErr w:type="gramEnd"/>
      <w:r w:rsidR="005A0578" w:rsidRPr="002C3DA2">
        <w:rPr>
          <w:rFonts w:ascii="Times New Roman" w:eastAsiaTheme="minorEastAsia" w:hAnsi="Times New Roman"/>
          <w:bCs/>
          <w:sz w:val="24"/>
          <w:szCs w:val="24"/>
        </w:rPr>
        <w:t>一般在接种</w:t>
      </w:r>
      <w:r w:rsidR="00331F39" w:rsidRPr="002C3DA2">
        <w:rPr>
          <w:rFonts w:ascii="Times New Roman" w:eastAsiaTheme="minorEastAsia" w:hAnsi="Times New Roman"/>
          <w:bCs/>
          <w:sz w:val="24"/>
          <w:szCs w:val="24"/>
        </w:rPr>
        <w:t>后</w:t>
      </w:r>
      <w:r w:rsidR="00331F39" w:rsidRPr="002C3DA2">
        <w:rPr>
          <w:rFonts w:ascii="Times New Roman" w:eastAsiaTheme="minorEastAsia" w:hAnsi="Times New Roman"/>
          <w:bCs/>
          <w:sz w:val="24"/>
          <w:szCs w:val="24"/>
        </w:rPr>
        <w:t>24</w:t>
      </w:r>
      <w:r w:rsidR="00AF0D9C" w:rsidRPr="002C3DA2">
        <w:rPr>
          <w:rFonts w:ascii="Times New Roman" w:eastAsiaTheme="minorEastAsia" w:hAnsi="Times New Roman"/>
          <w:bCs/>
          <w:sz w:val="24"/>
          <w:szCs w:val="24"/>
        </w:rPr>
        <w:t>h</w:t>
      </w:r>
      <w:r w:rsidR="00AF0D9C" w:rsidRPr="002C3DA2">
        <w:rPr>
          <w:rFonts w:ascii="Times New Roman" w:eastAsiaTheme="minorEastAsia" w:hAnsi="Times New Roman"/>
          <w:bCs/>
          <w:sz w:val="24"/>
          <w:szCs w:val="24"/>
        </w:rPr>
        <w:t>左右</w:t>
      </w:r>
      <w:r w:rsidR="00331F39" w:rsidRPr="002C3DA2">
        <w:rPr>
          <w:rFonts w:ascii="Times New Roman" w:eastAsiaTheme="minorEastAsia" w:hAnsi="Times New Roman"/>
          <w:bCs/>
          <w:sz w:val="24"/>
          <w:szCs w:val="24"/>
        </w:rPr>
        <w:t>出现可测量的</w:t>
      </w:r>
      <w:r w:rsidR="00AF0D9C" w:rsidRPr="002C3DA2">
        <w:rPr>
          <w:rFonts w:ascii="Times New Roman" w:eastAsiaTheme="minorEastAsia" w:hAnsi="Times New Roman"/>
          <w:bCs/>
          <w:sz w:val="24"/>
          <w:szCs w:val="24"/>
        </w:rPr>
        <w:t>病斑，因此在接种</w:t>
      </w:r>
      <w:r w:rsidR="00331F39" w:rsidRPr="002C3DA2">
        <w:rPr>
          <w:rFonts w:ascii="Times New Roman" w:eastAsiaTheme="minorEastAsia" w:hAnsi="Times New Roman"/>
          <w:bCs/>
          <w:sz w:val="24"/>
          <w:szCs w:val="24"/>
        </w:rPr>
        <w:t>24h</w:t>
      </w:r>
      <w:r w:rsidR="00AF0D9C" w:rsidRPr="002C3DA2">
        <w:rPr>
          <w:rFonts w:ascii="Times New Roman" w:eastAsiaTheme="minorEastAsia" w:hAnsi="Times New Roman"/>
          <w:bCs/>
          <w:sz w:val="24"/>
          <w:szCs w:val="24"/>
        </w:rPr>
        <w:t>后</w:t>
      </w:r>
      <w:r w:rsidR="00331F39" w:rsidRPr="002C3DA2">
        <w:rPr>
          <w:rFonts w:ascii="Times New Roman" w:eastAsiaTheme="minorEastAsia" w:hAnsi="Times New Roman"/>
          <w:bCs/>
          <w:sz w:val="24"/>
          <w:szCs w:val="24"/>
        </w:rPr>
        <w:t>开始测量，</w:t>
      </w:r>
      <w:r w:rsidR="00AF0D9C" w:rsidRPr="002C3DA2">
        <w:rPr>
          <w:rFonts w:ascii="Times New Roman" w:eastAsiaTheme="minorEastAsia" w:hAnsi="Times New Roman"/>
          <w:bCs/>
          <w:sz w:val="24"/>
          <w:szCs w:val="24"/>
        </w:rPr>
        <w:t>每</w:t>
      </w:r>
      <w:r w:rsidR="00AF0D9C" w:rsidRPr="002C3DA2">
        <w:rPr>
          <w:rFonts w:ascii="Times New Roman" w:eastAsiaTheme="minorEastAsia" w:hAnsi="Times New Roman"/>
          <w:bCs/>
          <w:sz w:val="24"/>
          <w:szCs w:val="24"/>
        </w:rPr>
        <w:t>12h</w:t>
      </w:r>
      <w:r w:rsidR="00AF0D9C" w:rsidRPr="002C3DA2">
        <w:rPr>
          <w:rFonts w:ascii="Times New Roman" w:eastAsiaTheme="minorEastAsia" w:hAnsi="Times New Roman"/>
          <w:bCs/>
          <w:sz w:val="24"/>
          <w:szCs w:val="24"/>
        </w:rPr>
        <w:t>测量一次病斑的长径和短径，直至病斑扩展到叶片边缘，一般可测量</w:t>
      </w:r>
      <w:r w:rsidR="00331F39" w:rsidRPr="002C3DA2">
        <w:rPr>
          <w:rFonts w:ascii="Times New Roman" w:eastAsiaTheme="minorEastAsia" w:hAnsi="Times New Roman"/>
          <w:bCs/>
          <w:sz w:val="24"/>
          <w:szCs w:val="24"/>
        </w:rPr>
        <w:t>至</w:t>
      </w:r>
      <w:r w:rsidR="00331F39" w:rsidRPr="002C3DA2">
        <w:rPr>
          <w:rFonts w:ascii="Times New Roman" w:eastAsiaTheme="minorEastAsia" w:hAnsi="Times New Roman"/>
          <w:bCs/>
          <w:sz w:val="24"/>
          <w:szCs w:val="24"/>
        </w:rPr>
        <w:t>48h</w:t>
      </w:r>
      <w:r w:rsidR="00331F39" w:rsidRPr="002C3DA2">
        <w:rPr>
          <w:rFonts w:ascii="Times New Roman" w:eastAsiaTheme="minorEastAsia" w:hAnsi="Times New Roman"/>
          <w:bCs/>
          <w:sz w:val="24"/>
          <w:szCs w:val="24"/>
        </w:rPr>
        <w:t>，得到</w:t>
      </w:r>
      <w:r w:rsidR="00331F39" w:rsidRPr="002C3DA2">
        <w:rPr>
          <w:rFonts w:ascii="Times New Roman" w:eastAsiaTheme="minorEastAsia" w:hAnsi="Times New Roman"/>
          <w:bCs/>
          <w:sz w:val="24"/>
          <w:szCs w:val="24"/>
        </w:rPr>
        <w:t>3</w:t>
      </w:r>
      <w:r w:rsidR="00331F39" w:rsidRPr="002C3DA2">
        <w:rPr>
          <w:rFonts w:ascii="Times New Roman" w:eastAsiaTheme="minorEastAsia" w:hAnsi="Times New Roman"/>
          <w:bCs/>
          <w:sz w:val="24"/>
          <w:szCs w:val="24"/>
        </w:rPr>
        <w:t>个时间点的病斑数据</w:t>
      </w:r>
      <w:r w:rsidR="008C55C9" w:rsidRPr="002C3DA2">
        <w:rPr>
          <w:rFonts w:ascii="Times New Roman" w:eastAsiaTheme="minorEastAsia" w:hAnsi="Times New Roman"/>
          <w:bCs/>
          <w:sz w:val="24"/>
          <w:szCs w:val="24"/>
        </w:rPr>
        <w:t>和</w:t>
      </w:r>
      <w:r w:rsidR="00331F39" w:rsidRPr="002C3DA2">
        <w:rPr>
          <w:rFonts w:ascii="Times New Roman" w:eastAsiaTheme="minorEastAsia" w:hAnsi="Times New Roman"/>
          <w:bCs/>
          <w:sz w:val="24"/>
          <w:szCs w:val="24"/>
        </w:rPr>
        <w:t>3</w:t>
      </w:r>
      <w:r w:rsidR="00331F39" w:rsidRPr="002C3DA2">
        <w:rPr>
          <w:rFonts w:ascii="Times New Roman" w:eastAsiaTheme="minorEastAsia" w:hAnsi="Times New Roman"/>
          <w:bCs/>
          <w:sz w:val="24"/>
          <w:szCs w:val="24"/>
        </w:rPr>
        <w:t>个相对抗性指数。以</w:t>
      </w:r>
      <w:r w:rsidR="00331F39" w:rsidRPr="002C3DA2">
        <w:rPr>
          <w:rFonts w:ascii="Times New Roman" w:eastAsiaTheme="minorEastAsia" w:hAnsi="Times New Roman"/>
          <w:bCs/>
          <w:sz w:val="24"/>
          <w:szCs w:val="24"/>
        </w:rPr>
        <w:t>3</w:t>
      </w:r>
      <w:r w:rsidR="00331F39" w:rsidRPr="002C3DA2">
        <w:rPr>
          <w:rFonts w:ascii="Times New Roman" w:eastAsiaTheme="minorEastAsia" w:hAnsi="Times New Roman"/>
          <w:bCs/>
          <w:sz w:val="24"/>
          <w:szCs w:val="24"/>
        </w:rPr>
        <w:t>个相对抗性指数平均值作为最终结果。</w:t>
      </w:r>
      <w:r w:rsidR="008B5826" w:rsidRPr="002C3DA2">
        <w:rPr>
          <w:rFonts w:ascii="Times New Roman" w:eastAsiaTheme="minorEastAsia" w:hAnsi="Times New Roman"/>
          <w:bCs/>
          <w:sz w:val="24"/>
          <w:szCs w:val="24"/>
        </w:rPr>
        <w:t>人工接种油菜茎秆后，在</w:t>
      </w:r>
      <w:r w:rsidR="00C50D72" w:rsidRPr="002C3DA2">
        <w:rPr>
          <w:rFonts w:ascii="Times New Roman" w:eastAsiaTheme="minorEastAsia" w:hAnsi="Times New Roman"/>
          <w:bCs/>
          <w:sz w:val="24"/>
          <w:szCs w:val="24"/>
        </w:rPr>
        <w:t>温室内适宜</w:t>
      </w:r>
      <w:r w:rsidR="008B5826" w:rsidRPr="002C3DA2">
        <w:rPr>
          <w:rFonts w:ascii="Times New Roman" w:eastAsiaTheme="minorEastAsia" w:hAnsi="Times New Roman"/>
          <w:bCs/>
          <w:sz w:val="24"/>
          <w:szCs w:val="24"/>
        </w:rPr>
        <w:t>的条件下，一般在</w:t>
      </w:r>
      <w:r w:rsidR="008B5826" w:rsidRPr="002C3DA2">
        <w:rPr>
          <w:rFonts w:ascii="Times New Roman" w:eastAsiaTheme="minorEastAsia" w:hAnsi="Times New Roman"/>
          <w:bCs/>
          <w:sz w:val="24"/>
          <w:szCs w:val="24"/>
        </w:rPr>
        <w:t>3d</w:t>
      </w:r>
      <w:r w:rsidR="008B5826" w:rsidRPr="002C3DA2">
        <w:rPr>
          <w:rFonts w:ascii="Times New Roman" w:eastAsiaTheme="minorEastAsia" w:hAnsi="Times New Roman"/>
          <w:bCs/>
          <w:sz w:val="24"/>
          <w:szCs w:val="24"/>
        </w:rPr>
        <w:t>左右出现可测量的病斑。</w:t>
      </w:r>
      <w:r w:rsidR="00B42866" w:rsidRPr="002C3DA2">
        <w:rPr>
          <w:rFonts w:ascii="Times New Roman" w:eastAsiaTheme="minorEastAsia" w:hAnsi="Times New Roman"/>
          <w:bCs/>
          <w:sz w:val="24"/>
          <w:szCs w:val="24"/>
        </w:rPr>
        <w:t>大田接种时，</w:t>
      </w:r>
      <w:r w:rsidR="001C7CE3" w:rsidRPr="002C3DA2">
        <w:rPr>
          <w:rFonts w:ascii="Times New Roman" w:eastAsiaTheme="minorEastAsia" w:hAnsi="Times New Roman"/>
          <w:bCs/>
          <w:sz w:val="24"/>
          <w:szCs w:val="24"/>
        </w:rPr>
        <w:t>一般在</w:t>
      </w:r>
      <w:r w:rsidR="001C7CE3" w:rsidRPr="002C3DA2">
        <w:rPr>
          <w:rFonts w:ascii="Times New Roman" w:eastAsiaTheme="minorEastAsia" w:hAnsi="Times New Roman"/>
          <w:bCs/>
          <w:sz w:val="24"/>
          <w:szCs w:val="24"/>
        </w:rPr>
        <w:t>7d</w:t>
      </w:r>
      <w:r w:rsidR="001C7CE3" w:rsidRPr="002C3DA2">
        <w:rPr>
          <w:rFonts w:ascii="Times New Roman" w:eastAsiaTheme="minorEastAsia" w:hAnsi="Times New Roman"/>
          <w:bCs/>
          <w:sz w:val="24"/>
          <w:szCs w:val="24"/>
        </w:rPr>
        <w:t>天内出现可测量的病斑。考虑到环境</w:t>
      </w:r>
      <w:r w:rsidR="00B42866" w:rsidRPr="002C3DA2">
        <w:rPr>
          <w:rFonts w:ascii="Times New Roman" w:eastAsiaTheme="minorEastAsia" w:hAnsi="Times New Roman"/>
          <w:bCs/>
          <w:sz w:val="24"/>
          <w:szCs w:val="24"/>
        </w:rPr>
        <w:t>条件</w:t>
      </w:r>
      <w:r w:rsidR="00C50D72" w:rsidRPr="002C3DA2">
        <w:rPr>
          <w:rFonts w:ascii="Times New Roman" w:eastAsiaTheme="minorEastAsia" w:hAnsi="Times New Roman"/>
          <w:bCs/>
          <w:sz w:val="24"/>
          <w:szCs w:val="24"/>
        </w:rPr>
        <w:t>的影响</w:t>
      </w:r>
      <w:r w:rsidR="001C7CE3" w:rsidRPr="002C3DA2">
        <w:rPr>
          <w:rFonts w:ascii="Times New Roman" w:eastAsiaTheme="minorEastAsia" w:hAnsi="Times New Roman"/>
          <w:bCs/>
          <w:sz w:val="24"/>
          <w:szCs w:val="24"/>
        </w:rPr>
        <w:t>，</w:t>
      </w:r>
      <w:r w:rsidR="00B42866" w:rsidRPr="002C3DA2">
        <w:rPr>
          <w:rFonts w:ascii="Times New Roman" w:eastAsiaTheme="minorEastAsia" w:hAnsi="Times New Roman"/>
          <w:bCs/>
          <w:sz w:val="24"/>
          <w:szCs w:val="24"/>
        </w:rPr>
        <w:t>为保障抗性鉴定结果的准确性，</w:t>
      </w:r>
      <w:r w:rsidR="001C7CE3" w:rsidRPr="002C3DA2">
        <w:rPr>
          <w:rFonts w:ascii="Times New Roman" w:eastAsiaTheme="minorEastAsia" w:hAnsi="Times New Roman"/>
          <w:bCs/>
          <w:sz w:val="24"/>
          <w:szCs w:val="24"/>
        </w:rPr>
        <w:t>可根据</w:t>
      </w:r>
      <w:r w:rsidR="00C50D72" w:rsidRPr="002C3DA2">
        <w:rPr>
          <w:rFonts w:ascii="Times New Roman" w:eastAsiaTheme="minorEastAsia" w:hAnsi="Times New Roman"/>
          <w:bCs/>
          <w:sz w:val="24"/>
          <w:szCs w:val="24"/>
        </w:rPr>
        <w:t>实际</w:t>
      </w:r>
      <w:r w:rsidR="001C7CE3" w:rsidRPr="002C3DA2">
        <w:rPr>
          <w:rFonts w:ascii="Times New Roman" w:eastAsiaTheme="minorEastAsia" w:hAnsi="Times New Roman"/>
          <w:bCs/>
          <w:sz w:val="24"/>
          <w:szCs w:val="24"/>
        </w:rPr>
        <w:t>发病情况</w:t>
      </w:r>
      <w:r w:rsidR="00B42866" w:rsidRPr="002C3DA2">
        <w:rPr>
          <w:rFonts w:ascii="Times New Roman" w:eastAsiaTheme="minorEastAsia" w:hAnsi="Times New Roman"/>
          <w:bCs/>
          <w:sz w:val="24"/>
          <w:szCs w:val="24"/>
        </w:rPr>
        <w:t>在接种后</w:t>
      </w:r>
      <w:r w:rsidR="001C7CE3" w:rsidRPr="002C3DA2">
        <w:rPr>
          <w:rFonts w:ascii="Times New Roman" w:eastAsiaTheme="minorEastAsia" w:hAnsi="Times New Roman"/>
          <w:bCs/>
          <w:sz w:val="24"/>
          <w:szCs w:val="24"/>
        </w:rPr>
        <w:t>7d~14d</w:t>
      </w:r>
      <w:r w:rsidR="001C7CE3" w:rsidRPr="002C3DA2">
        <w:rPr>
          <w:rFonts w:ascii="Times New Roman" w:eastAsiaTheme="minorEastAsia" w:hAnsi="Times New Roman"/>
          <w:bCs/>
          <w:sz w:val="24"/>
          <w:szCs w:val="24"/>
        </w:rPr>
        <w:t>调查一次病害</w:t>
      </w:r>
      <w:r w:rsidR="00B42866" w:rsidRPr="002C3DA2">
        <w:rPr>
          <w:rFonts w:ascii="Times New Roman" w:eastAsiaTheme="minorEastAsia" w:hAnsi="Times New Roman"/>
          <w:bCs/>
          <w:sz w:val="24"/>
          <w:szCs w:val="24"/>
        </w:rPr>
        <w:t>。</w:t>
      </w:r>
      <w:r w:rsidR="00583327" w:rsidRPr="002C3DA2">
        <w:rPr>
          <w:rFonts w:ascii="Times New Roman" w:eastAsiaTheme="minorEastAsia" w:hAnsi="Times New Roman"/>
          <w:bCs/>
          <w:sz w:val="24"/>
          <w:szCs w:val="24"/>
        </w:rPr>
        <w:t>每个重复由一人完成，测量时间控制在</w:t>
      </w:r>
      <w:r w:rsidR="00583327" w:rsidRPr="002C3DA2">
        <w:rPr>
          <w:rFonts w:ascii="Times New Roman" w:eastAsiaTheme="minorEastAsia" w:hAnsi="Times New Roman"/>
          <w:bCs/>
          <w:sz w:val="24"/>
          <w:szCs w:val="24"/>
        </w:rPr>
        <w:t>2h</w:t>
      </w:r>
      <w:r w:rsidR="00583327" w:rsidRPr="002C3DA2">
        <w:rPr>
          <w:rFonts w:ascii="Times New Roman" w:eastAsiaTheme="minorEastAsia" w:hAnsi="Times New Roman"/>
          <w:bCs/>
          <w:sz w:val="24"/>
          <w:szCs w:val="24"/>
        </w:rPr>
        <w:t>内，减少测量人员的主观性造成的误差和测量期间病害扩展对鉴定结果的影响。</w:t>
      </w:r>
    </w:p>
    <w:p w14:paraId="4A77A7E0" w14:textId="77777777" w:rsidR="00860B39" w:rsidRPr="002C3DA2" w:rsidRDefault="00860B39" w:rsidP="00261803">
      <w:pPr>
        <w:spacing w:line="360" w:lineRule="auto"/>
        <w:ind w:firstLine="420"/>
        <w:rPr>
          <w:rFonts w:ascii="Times New Roman" w:eastAsiaTheme="minorEastAsia" w:hAnsi="Times New Roman"/>
          <w:b/>
          <w:bCs/>
          <w:sz w:val="24"/>
          <w:szCs w:val="24"/>
        </w:rPr>
      </w:pPr>
      <w:r w:rsidRPr="002C3DA2">
        <w:rPr>
          <w:rFonts w:ascii="Times New Roman" w:eastAsiaTheme="minorEastAsia" w:hAnsi="Times New Roman"/>
          <w:b/>
          <w:bCs/>
          <w:sz w:val="24"/>
          <w:szCs w:val="24"/>
        </w:rPr>
        <w:t>4</w:t>
      </w:r>
      <w:r w:rsidRPr="002C3DA2">
        <w:rPr>
          <w:rFonts w:ascii="Times New Roman" w:eastAsiaTheme="minorEastAsia" w:hAnsi="Times New Roman"/>
          <w:b/>
          <w:bCs/>
          <w:sz w:val="24"/>
          <w:szCs w:val="24"/>
        </w:rPr>
        <w:t>、数据有效性</w:t>
      </w:r>
      <w:r w:rsidR="0036640E" w:rsidRPr="002C3DA2">
        <w:rPr>
          <w:rFonts w:ascii="Times New Roman" w:eastAsiaTheme="minorEastAsia" w:hAnsi="Times New Roman"/>
          <w:b/>
          <w:bCs/>
          <w:sz w:val="24"/>
          <w:szCs w:val="24"/>
        </w:rPr>
        <w:t>、准确性和精确性</w:t>
      </w:r>
      <w:r w:rsidRPr="002C3DA2">
        <w:rPr>
          <w:rFonts w:ascii="Times New Roman" w:eastAsiaTheme="minorEastAsia" w:hAnsi="Times New Roman"/>
          <w:b/>
          <w:bCs/>
          <w:sz w:val="24"/>
          <w:szCs w:val="24"/>
        </w:rPr>
        <w:t>的确定依据</w:t>
      </w:r>
    </w:p>
    <w:p w14:paraId="6B701E61" w14:textId="77777777" w:rsidR="00B21656" w:rsidRPr="002C3DA2" w:rsidRDefault="00860B39" w:rsidP="00B21656">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在</w:t>
      </w:r>
      <w:r w:rsidR="00B10135" w:rsidRPr="002C3DA2">
        <w:rPr>
          <w:rFonts w:ascii="Times New Roman" w:eastAsiaTheme="minorEastAsia" w:hAnsi="Times New Roman"/>
          <w:bCs/>
          <w:sz w:val="24"/>
          <w:szCs w:val="24"/>
        </w:rPr>
        <w:t>田间自然</w:t>
      </w:r>
      <w:proofErr w:type="gramStart"/>
      <w:r w:rsidR="00B10135" w:rsidRPr="002C3DA2">
        <w:rPr>
          <w:rFonts w:ascii="Times New Roman" w:eastAsiaTheme="minorEastAsia" w:hAnsi="Times New Roman"/>
          <w:bCs/>
          <w:sz w:val="24"/>
          <w:szCs w:val="24"/>
        </w:rPr>
        <w:t>侵染</w:t>
      </w:r>
      <w:proofErr w:type="gramEnd"/>
      <w:r w:rsidR="00B10135" w:rsidRPr="002C3DA2">
        <w:rPr>
          <w:rFonts w:ascii="Times New Roman" w:eastAsiaTheme="minorEastAsia" w:hAnsi="Times New Roman"/>
          <w:bCs/>
          <w:sz w:val="24"/>
          <w:szCs w:val="24"/>
        </w:rPr>
        <w:t>鉴定和病圃诱发</w:t>
      </w:r>
      <w:r w:rsidRPr="002C3DA2">
        <w:rPr>
          <w:rFonts w:ascii="Times New Roman" w:eastAsiaTheme="minorEastAsia" w:hAnsi="Times New Roman"/>
          <w:bCs/>
          <w:sz w:val="24"/>
          <w:szCs w:val="24"/>
        </w:rPr>
        <w:t>抗性鉴定试验中，需要有一定的选择压力（又称病害压力），即在病害发展过程中，</w:t>
      </w:r>
      <w:proofErr w:type="gramStart"/>
      <w:r w:rsidRPr="002C3DA2">
        <w:rPr>
          <w:rFonts w:ascii="Times New Roman" w:eastAsiaTheme="minorEastAsia" w:hAnsi="Times New Roman"/>
          <w:bCs/>
          <w:sz w:val="24"/>
          <w:szCs w:val="24"/>
        </w:rPr>
        <w:t>较抗和</w:t>
      </w:r>
      <w:proofErr w:type="gramEnd"/>
      <w:r w:rsidRPr="002C3DA2">
        <w:rPr>
          <w:rFonts w:ascii="Times New Roman" w:eastAsiaTheme="minorEastAsia" w:hAnsi="Times New Roman"/>
          <w:bCs/>
          <w:sz w:val="24"/>
          <w:szCs w:val="24"/>
        </w:rPr>
        <w:t>较感的材料发病到什么程度时，抗（感）病性才得以充分地表现出来。</w:t>
      </w:r>
      <w:r w:rsidR="00B21656" w:rsidRPr="002C3DA2">
        <w:rPr>
          <w:rFonts w:ascii="Times New Roman" w:eastAsiaTheme="minorEastAsia" w:hAnsi="Times New Roman"/>
          <w:bCs/>
          <w:sz w:val="24"/>
          <w:szCs w:val="24"/>
        </w:rPr>
        <w:t>掌握适当的病害压力对于准确评价抗病性作用十分重要，病害压力过低，抗病品种的抗性不易显示；病害压力过高，感</w:t>
      </w:r>
      <w:proofErr w:type="gramStart"/>
      <w:r w:rsidR="00B21656" w:rsidRPr="002C3DA2">
        <w:rPr>
          <w:rFonts w:ascii="Times New Roman" w:eastAsiaTheme="minorEastAsia" w:hAnsi="Times New Roman"/>
          <w:bCs/>
          <w:sz w:val="24"/>
          <w:szCs w:val="24"/>
        </w:rPr>
        <w:t>病品种</w:t>
      </w:r>
      <w:proofErr w:type="gramEnd"/>
      <w:r w:rsidR="00B21656" w:rsidRPr="002C3DA2">
        <w:rPr>
          <w:rFonts w:ascii="Times New Roman" w:eastAsiaTheme="minorEastAsia" w:hAnsi="Times New Roman"/>
          <w:bCs/>
          <w:sz w:val="24"/>
          <w:szCs w:val="24"/>
        </w:rPr>
        <w:t>的感病性就难以区别。三十余年菌核病抗性研究结果表明，病害压力以</w:t>
      </w:r>
      <w:r w:rsidR="00B21656" w:rsidRPr="002C3DA2">
        <w:rPr>
          <w:rFonts w:ascii="Times New Roman" w:eastAsiaTheme="minorEastAsia" w:hAnsi="Times New Roman"/>
          <w:bCs/>
          <w:sz w:val="24"/>
          <w:szCs w:val="24"/>
        </w:rPr>
        <w:t>50%</w:t>
      </w:r>
      <w:r w:rsidR="00B21656" w:rsidRPr="002C3DA2">
        <w:rPr>
          <w:rFonts w:ascii="Times New Roman" w:eastAsiaTheme="minorEastAsia" w:hAnsi="Times New Roman"/>
          <w:bCs/>
          <w:sz w:val="24"/>
          <w:szCs w:val="24"/>
        </w:rPr>
        <w:t>左右较好，能很好地区分参试材料的相对抗性，小于</w:t>
      </w:r>
      <w:r w:rsidR="00B21656" w:rsidRPr="002C3DA2">
        <w:rPr>
          <w:rFonts w:ascii="Times New Roman" w:eastAsiaTheme="minorEastAsia" w:hAnsi="Times New Roman"/>
          <w:bCs/>
          <w:sz w:val="24"/>
          <w:szCs w:val="24"/>
        </w:rPr>
        <w:t>15%</w:t>
      </w:r>
      <w:r w:rsidR="00B21656" w:rsidRPr="002C3DA2">
        <w:rPr>
          <w:rFonts w:ascii="Times New Roman" w:eastAsiaTheme="minorEastAsia" w:hAnsi="Times New Roman"/>
          <w:bCs/>
          <w:sz w:val="24"/>
          <w:szCs w:val="24"/>
        </w:rPr>
        <w:t>或等于</w:t>
      </w:r>
      <w:r w:rsidR="00B21656" w:rsidRPr="002C3DA2">
        <w:rPr>
          <w:rFonts w:ascii="Times New Roman" w:eastAsiaTheme="minorEastAsia" w:hAnsi="Times New Roman"/>
          <w:bCs/>
          <w:sz w:val="24"/>
          <w:szCs w:val="24"/>
        </w:rPr>
        <w:t>100%</w:t>
      </w:r>
      <w:r w:rsidR="00B21656" w:rsidRPr="002C3DA2">
        <w:rPr>
          <w:rFonts w:ascii="Times New Roman" w:eastAsiaTheme="minorEastAsia" w:hAnsi="Times New Roman"/>
          <w:bCs/>
          <w:sz w:val="24"/>
          <w:szCs w:val="24"/>
        </w:rPr>
        <w:t>，试验均为无效，不能用于抗性评价。因此，无论是田间自然</w:t>
      </w:r>
      <w:proofErr w:type="gramStart"/>
      <w:r w:rsidR="00B21656" w:rsidRPr="002C3DA2">
        <w:rPr>
          <w:rFonts w:ascii="Times New Roman" w:eastAsiaTheme="minorEastAsia" w:hAnsi="Times New Roman"/>
          <w:bCs/>
          <w:sz w:val="24"/>
          <w:szCs w:val="24"/>
        </w:rPr>
        <w:t>侵染</w:t>
      </w:r>
      <w:proofErr w:type="gramEnd"/>
      <w:r w:rsidR="00B21656" w:rsidRPr="002C3DA2">
        <w:rPr>
          <w:rFonts w:ascii="Times New Roman" w:eastAsiaTheme="minorEastAsia" w:hAnsi="Times New Roman"/>
          <w:bCs/>
          <w:sz w:val="24"/>
          <w:szCs w:val="24"/>
        </w:rPr>
        <w:t>鉴定，还是病圃诱发鉴定，都要求其病害压力（可用发病重的品种的发病率代表，而该发病重的品种可以为参试品种中较感的或者试验感病对照品种）大于</w:t>
      </w:r>
      <w:r w:rsidR="00B21656" w:rsidRPr="002C3DA2">
        <w:rPr>
          <w:rFonts w:ascii="Times New Roman" w:eastAsiaTheme="minorEastAsia" w:hAnsi="Times New Roman"/>
          <w:bCs/>
          <w:sz w:val="24"/>
          <w:szCs w:val="24"/>
        </w:rPr>
        <w:t>15%</w:t>
      </w:r>
      <w:r w:rsidR="00B21656" w:rsidRPr="002C3DA2">
        <w:rPr>
          <w:rFonts w:ascii="Times New Roman" w:eastAsiaTheme="minorEastAsia" w:hAnsi="Times New Roman"/>
          <w:bCs/>
          <w:sz w:val="24"/>
          <w:szCs w:val="24"/>
        </w:rPr>
        <w:t>，否则视为无效试验，数据不进行统计和分析。</w:t>
      </w:r>
    </w:p>
    <w:p w14:paraId="474A5F8E" w14:textId="77777777" w:rsidR="00B21656" w:rsidRPr="002C3DA2" w:rsidRDefault="00B21656" w:rsidP="00B21656">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在发病重的品种发病率大于</w:t>
      </w:r>
      <w:r w:rsidRPr="002C3DA2">
        <w:rPr>
          <w:rFonts w:ascii="Times New Roman" w:eastAsiaTheme="minorEastAsia" w:hAnsi="Times New Roman"/>
          <w:bCs/>
          <w:sz w:val="24"/>
          <w:szCs w:val="24"/>
        </w:rPr>
        <w:t>15%</w:t>
      </w:r>
      <w:r w:rsidRPr="002C3DA2">
        <w:rPr>
          <w:rFonts w:ascii="Times New Roman" w:eastAsiaTheme="minorEastAsia" w:hAnsi="Times New Roman"/>
          <w:bCs/>
          <w:sz w:val="24"/>
          <w:szCs w:val="24"/>
        </w:rPr>
        <w:t>的条件下，再对试验各</w:t>
      </w:r>
      <w:proofErr w:type="gramStart"/>
      <w:r w:rsidRPr="002C3DA2">
        <w:rPr>
          <w:rFonts w:ascii="Times New Roman" w:eastAsiaTheme="minorEastAsia" w:hAnsi="Times New Roman"/>
          <w:bCs/>
          <w:sz w:val="24"/>
          <w:szCs w:val="24"/>
        </w:rPr>
        <w:t>重复间</w:t>
      </w:r>
      <w:proofErr w:type="gramEnd"/>
      <w:r w:rsidRPr="002C3DA2">
        <w:rPr>
          <w:rFonts w:ascii="Times New Roman" w:eastAsiaTheme="minorEastAsia" w:hAnsi="Times New Roman"/>
          <w:bCs/>
          <w:sz w:val="24"/>
          <w:szCs w:val="24"/>
        </w:rPr>
        <w:t>数据（发病率和病情指数）的相关性进行分析，若</w:t>
      </w:r>
      <w:proofErr w:type="gramStart"/>
      <w:r w:rsidRPr="002C3DA2">
        <w:rPr>
          <w:rFonts w:ascii="Times New Roman" w:eastAsiaTheme="minorEastAsia" w:hAnsi="Times New Roman"/>
          <w:bCs/>
          <w:sz w:val="24"/>
          <w:szCs w:val="24"/>
        </w:rPr>
        <w:t>重复间</w:t>
      </w:r>
      <w:proofErr w:type="gramEnd"/>
      <w:r w:rsidRPr="002C3DA2">
        <w:rPr>
          <w:rFonts w:ascii="Times New Roman" w:eastAsiaTheme="minorEastAsia" w:hAnsi="Times New Roman"/>
          <w:bCs/>
          <w:sz w:val="24"/>
          <w:szCs w:val="24"/>
        </w:rPr>
        <w:t>相关系数很低且不显著，则说明</w:t>
      </w:r>
      <w:r w:rsidRPr="002C3DA2">
        <w:rPr>
          <w:rFonts w:ascii="Times New Roman" w:eastAsiaTheme="minorEastAsia" w:hAnsi="Times New Roman"/>
          <w:bCs/>
          <w:sz w:val="24"/>
          <w:szCs w:val="24"/>
        </w:rPr>
        <w:lastRenderedPageBreak/>
        <w:t>区组效应控制效果较差，各重复的田间发病条件（包括</w:t>
      </w:r>
      <w:proofErr w:type="gramStart"/>
      <w:r w:rsidRPr="002C3DA2">
        <w:rPr>
          <w:rFonts w:ascii="Times New Roman" w:eastAsiaTheme="minorEastAsia" w:hAnsi="Times New Roman"/>
          <w:bCs/>
          <w:sz w:val="24"/>
          <w:szCs w:val="24"/>
        </w:rPr>
        <w:t>菌原数量</w:t>
      </w:r>
      <w:proofErr w:type="gramEnd"/>
      <w:r w:rsidRPr="002C3DA2">
        <w:rPr>
          <w:rFonts w:ascii="Times New Roman" w:eastAsiaTheme="minorEastAsia" w:hAnsi="Times New Roman"/>
          <w:bCs/>
          <w:sz w:val="24"/>
          <w:szCs w:val="24"/>
        </w:rPr>
        <w:t>和分布、发病的环境气候条件等）未达到控制标准，试验存在较大误差，鉴定准确性不能保证，试验数据仅供参考，不能反映材料的真实抗性水平。</w:t>
      </w:r>
    </w:p>
    <w:p w14:paraId="0B40AF38" w14:textId="77777777" w:rsidR="00B21656" w:rsidRPr="002C3DA2" w:rsidRDefault="00B21656" w:rsidP="00B21656">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此外，还应对病害数据（发病率、病情指数等）的分布进行分析，它决定了抗性鉴定的灵敏性和精确性。当病害数据分布在</w:t>
      </w:r>
      <w:r w:rsidRPr="002C3DA2">
        <w:rPr>
          <w:rFonts w:ascii="Times New Roman" w:eastAsiaTheme="minorEastAsia" w:hAnsi="Times New Roman"/>
          <w:bCs/>
          <w:sz w:val="24"/>
          <w:szCs w:val="24"/>
        </w:rPr>
        <w:t>20%</w:t>
      </w:r>
      <w:r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80%</w:t>
      </w:r>
      <w:r w:rsidRPr="002C3DA2">
        <w:rPr>
          <w:rFonts w:ascii="Times New Roman" w:eastAsiaTheme="minorEastAsia" w:hAnsi="Times New Roman"/>
          <w:bCs/>
          <w:sz w:val="24"/>
          <w:szCs w:val="24"/>
        </w:rPr>
        <w:t>之间时（田间自然</w:t>
      </w:r>
      <w:proofErr w:type="gramStart"/>
      <w:r w:rsidRPr="002C3DA2">
        <w:rPr>
          <w:rFonts w:ascii="Times New Roman" w:eastAsiaTheme="minorEastAsia" w:hAnsi="Times New Roman"/>
          <w:bCs/>
          <w:sz w:val="24"/>
          <w:szCs w:val="24"/>
        </w:rPr>
        <w:t>侵染</w:t>
      </w:r>
      <w:proofErr w:type="gramEnd"/>
      <w:r w:rsidRPr="002C3DA2">
        <w:rPr>
          <w:rFonts w:ascii="Times New Roman" w:eastAsiaTheme="minorEastAsia" w:hAnsi="Times New Roman"/>
          <w:bCs/>
          <w:sz w:val="24"/>
          <w:szCs w:val="24"/>
        </w:rPr>
        <w:t>鉴定由于未采取病害诱发措施，发病相对较轻，可放宽到</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80%</w:t>
      </w:r>
      <w:r w:rsidRPr="002C3DA2">
        <w:rPr>
          <w:rFonts w:ascii="Times New Roman" w:eastAsiaTheme="minorEastAsia" w:hAnsi="Times New Roman"/>
          <w:bCs/>
          <w:sz w:val="24"/>
          <w:szCs w:val="24"/>
        </w:rPr>
        <w:t>），数据趋于正态分布，此时田间的病害压力大小适中，数据的变异度较大，有利于较好地区分参试材料的相对抗性，尤其是那些抗性较为接近的材料，鉴定的灵敏性和精确性较高；当病害数据分布集中在</w:t>
      </w:r>
      <w:r w:rsidRPr="002C3DA2">
        <w:rPr>
          <w:rFonts w:ascii="Times New Roman" w:eastAsiaTheme="minorEastAsia" w:hAnsi="Times New Roman"/>
          <w:bCs/>
          <w:sz w:val="24"/>
          <w:szCs w:val="24"/>
        </w:rPr>
        <w:t>20%</w:t>
      </w:r>
      <w:r w:rsidRPr="002C3DA2">
        <w:rPr>
          <w:rFonts w:ascii="Times New Roman" w:eastAsiaTheme="minorEastAsia" w:hAnsi="Times New Roman"/>
          <w:bCs/>
          <w:sz w:val="24"/>
          <w:szCs w:val="24"/>
        </w:rPr>
        <w:t>以内（田间自然</w:t>
      </w:r>
      <w:proofErr w:type="gramStart"/>
      <w:r w:rsidRPr="002C3DA2">
        <w:rPr>
          <w:rFonts w:ascii="Times New Roman" w:eastAsiaTheme="minorEastAsia" w:hAnsi="Times New Roman"/>
          <w:bCs/>
          <w:sz w:val="24"/>
          <w:szCs w:val="24"/>
        </w:rPr>
        <w:t>侵染</w:t>
      </w:r>
      <w:proofErr w:type="gramEnd"/>
      <w:r w:rsidRPr="002C3DA2">
        <w:rPr>
          <w:rFonts w:ascii="Times New Roman" w:eastAsiaTheme="minorEastAsia" w:hAnsi="Times New Roman"/>
          <w:bCs/>
          <w:sz w:val="24"/>
          <w:szCs w:val="24"/>
        </w:rPr>
        <w:t>鉴定可放宽到</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以内）时，数据呈偏态分布，田间病害压力过小，供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整体发病较轻，数据变异度较小，抗病品种（系）的抗性来不及显示，感病品种（系）也可能由于病害发生较轻而不能体现其真实感病水平；当病害数据分布集中在</w:t>
      </w:r>
      <w:r w:rsidRPr="002C3DA2">
        <w:rPr>
          <w:rFonts w:ascii="Times New Roman" w:eastAsiaTheme="minorEastAsia" w:hAnsi="Times New Roman"/>
          <w:bCs/>
          <w:sz w:val="24"/>
          <w:szCs w:val="24"/>
        </w:rPr>
        <w:t>80%</w:t>
      </w:r>
      <w:r w:rsidRPr="002C3DA2">
        <w:rPr>
          <w:rFonts w:ascii="Times New Roman" w:eastAsiaTheme="minorEastAsia" w:hAnsi="Times New Roman"/>
          <w:bCs/>
          <w:sz w:val="24"/>
          <w:szCs w:val="24"/>
        </w:rPr>
        <w:t>以上时，数据也呈偏态分布，此时田间的病害压力过大，供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整体发病较重，数据变异度较小，感</w:t>
      </w:r>
      <w:proofErr w:type="gramStart"/>
      <w:r w:rsidRPr="002C3DA2">
        <w:rPr>
          <w:rFonts w:ascii="Times New Roman" w:eastAsiaTheme="minorEastAsia" w:hAnsi="Times New Roman"/>
          <w:bCs/>
          <w:sz w:val="24"/>
          <w:szCs w:val="24"/>
        </w:rPr>
        <w:t>病材料</w:t>
      </w:r>
      <w:proofErr w:type="gramEnd"/>
      <w:r w:rsidRPr="002C3DA2">
        <w:rPr>
          <w:rFonts w:ascii="Times New Roman" w:eastAsiaTheme="minorEastAsia" w:hAnsi="Times New Roman"/>
          <w:bCs/>
          <w:sz w:val="24"/>
          <w:szCs w:val="24"/>
        </w:rPr>
        <w:t>的感</w:t>
      </w:r>
      <w:proofErr w:type="gramStart"/>
      <w:r w:rsidRPr="002C3DA2">
        <w:rPr>
          <w:rFonts w:ascii="Times New Roman" w:eastAsiaTheme="minorEastAsia" w:hAnsi="Times New Roman"/>
          <w:bCs/>
          <w:sz w:val="24"/>
          <w:szCs w:val="24"/>
        </w:rPr>
        <w:t>病水平</w:t>
      </w:r>
      <w:proofErr w:type="gramEnd"/>
      <w:r w:rsidRPr="002C3DA2">
        <w:rPr>
          <w:rFonts w:ascii="Times New Roman" w:eastAsiaTheme="minorEastAsia" w:hAnsi="Times New Roman"/>
          <w:bCs/>
          <w:sz w:val="24"/>
          <w:szCs w:val="24"/>
        </w:rPr>
        <w:t>就不能很好地分化鉴定出来。</w:t>
      </w:r>
    </w:p>
    <w:p w14:paraId="4B8EA8A5" w14:textId="77777777" w:rsidR="00EB18FD" w:rsidRPr="002C3DA2" w:rsidRDefault="00EB18FD" w:rsidP="00B21656">
      <w:pPr>
        <w:spacing w:line="360" w:lineRule="auto"/>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在人工接种时，理论上而言，</w:t>
      </w:r>
      <w:r w:rsidR="00536A66" w:rsidRPr="002C3DA2">
        <w:rPr>
          <w:rFonts w:ascii="Times New Roman" w:eastAsiaTheme="minorEastAsia" w:hAnsi="Times New Roman"/>
          <w:bCs/>
          <w:sz w:val="24"/>
          <w:szCs w:val="24"/>
        </w:rPr>
        <w:t>所有</w:t>
      </w:r>
      <w:proofErr w:type="gramStart"/>
      <w:r w:rsidRPr="002C3DA2">
        <w:rPr>
          <w:rFonts w:ascii="Times New Roman" w:eastAsiaTheme="minorEastAsia" w:hAnsi="Times New Roman"/>
          <w:bCs/>
          <w:sz w:val="24"/>
          <w:szCs w:val="24"/>
        </w:rPr>
        <w:t>接种株均会</w:t>
      </w:r>
      <w:proofErr w:type="gramEnd"/>
      <w:r w:rsidRPr="002C3DA2">
        <w:rPr>
          <w:rFonts w:ascii="Times New Roman" w:eastAsiaTheme="minorEastAsia" w:hAnsi="Times New Roman"/>
          <w:bCs/>
          <w:sz w:val="24"/>
          <w:szCs w:val="24"/>
        </w:rPr>
        <w:t>发病。</w:t>
      </w:r>
      <w:r w:rsidR="00536A66" w:rsidRPr="002C3DA2">
        <w:rPr>
          <w:rFonts w:ascii="Times New Roman" w:eastAsiaTheme="minorEastAsia" w:hAnsi="Times New Roman"/>
          <w:bCs/>
          <w:sz w:val="24"/>
          <w:szCs w:val="24"/>
        </w:rPr>
        <w:t>根据我们多年的接种经验，每个品种的</w:t>
      </w:r>
      <w:r w:rsidR="00536A66" w:rsidRPr="002C3DA2">
        <w:rPr>
          <w:rFonts w:ascii="Times New Roman" w:eastAsiaTheme="minorEastAsia" w:hAnsi="Times New Roman"/>
          <w:bCs/>
          <w:sz w:val="24"/>
          <w:szCs w:val="24"/>
        </w:rPr>
        <w:t>10</w:t>
      </w:r>
      <w:r w:rsidR="00536A66" w:rsidRPr="002C3DA2">
        <w:rPr>
          <w:rFonts w:ascii="Times New Roman" w:eastAsiaTheme="minorEastAsia" w:hAnsi="Times New Roman"/>
          <w:bCs/>
          <w:sz w:val="24"/>
          <w:szCs w:val="24"/>
        </w:rPr>
        <w:t>个</w:t>
      </w:r>
      <w:proofErr w:type="gramStart"/>
      <w:r w:rsidR="00536A66" w:rsidRPr="002C3DA2">
        <w:rPr>
          <w:rFonts w:ascii="Times New Roman" w:eastAsiaTheme="minorEastAsia" w:hAnsi="Times New Roman"/>
          <w:bCs/>
          <w:sz w:val="24"/>
          <w:szCs w:val="24"/>
        </w:rPr>
        <w:t>重复间</w:t>
      </w:r>
      <w:proofErr w:type="gramEnd"/>
      <w:r w:rsidR="00536A66" w:rsidRPr="002C3DA2">
        <w:rPr>
          <w:rFonts w:ascii="Times New Roman" w:eastAsiaTheme="minorEastAsia" w:hAnsi="Times New Roman"/>
          <w:bCs/>
          <w:sz w:val="24"/>
          <w:szCs w:val="24"/>
        </w:rPr>
        <w:t>发病情况存在一定差异，可能会存在一些离群值。根据拉依达准则（又称</w:t>
      </w:r>
      <w:r w:rsidR="00536A66" w:rsidRPr="002C3DA2">
        <w:rPr>
          <w:rFonts w:ascii="Times New Roman" w:eastAsiaTheme="minorEastAsia" w:hAnsi="Times New Roman"/>
          <w:bCs/>
          <w:sz w:val="24"/>
          <w:szCs w:val="24"/>
        </w:rPr>
        <w:t>3σ</w:t>
      </w:r>
      <w:r w:rsidR="00536A66" w:rsidRPr="002C3DA2">
        <w:rPr>
          <w:rFonts w:ascii="Times New Roman" w:eastAsiaTheme="minorEastAsia" w:hAnsi="Times New Roman"/>
          <w:bCs/>
          <w:sz w:val="24"/>
          <w:szCs w:val="24"/>
        </w:rPr>
        <w:t>准则），测量次数</w:t>
      </w:r>
      <w:r w:rsidR="00536A66" w:rsidRPr="002C3DA2">
        <w:rPr>
          <w:rFonts w:ascii="Times New Roman" w:eastAsiaTheme="minorEastAsia" w:hAnsi="Times New Roman"/>
          <w:bCs/>
          <w:sz w:val="24"/>
          <w:szCs w:val="24"/>
        </w:rPr>
        <w:t>n</w:t>
      </w:r>
      <w:r w:rsidR="00536A66" w:rsidRPr="002C3DA2">
        <w:rPr>
          <w:rFonts w:ascii="Times New Roman" w:eastAsiaTheme="minorEastAsia" w:hAnsi="Times New Roman"/>
          <w:bCs/>
          <w:sz w:val="24"/>
          <w:szCs w:val="24"/>
        </w:rPr>
        <w:t>至少为</w:t>
      </w:r>
      <w:r w:rsidR="00536A66" w:rsidRPr="002C3DA2">
        <w:rPr>
          <w:rFonts w:ascii="Times New Roman" w:eastAsiaTheme="minorEastAsia" w:hAnsi="Times New Roman"/>
          <w:bCs/>
          <w:sz w:val="24"/>
          <w:szCs w:val="24"/>
        </w:rPr>
        <w:t>10</w:t>
      </w:r>
      <w:r w:rsidR="00536A66" w:rsidRPr="002C3DA2">
        <w:rPr>
          <w:rFonts w:ascii="Times New Roman" w:eastAsiaTheme="minorEastAsia" w:hAnsi="Times New Roman"/>
          <w:bCs/>
          <w:sz w:val="24"/>
          <w:szCs w:val="24"/>
        </w:rPr>
        <w:t>次，若某个测量值与平均值之差的绝对值大于或等于</w:t>
      </w:r>
      <w:r w:rsidR="00536A66" w:rsidRPr="002C3DA2">
        <w:rPr>
          <w:rFonts w:ascii="Times New Roman" w:eastAsiaTheme="minorEastAsia" w:hAnsi="Times New Roman"/>
          <w:bCs/>
          <w:sz w:val="24"/>
          <w:szCs w:val="24"/>
        </w:rPr>
        <w:t>3</w:t>
      </w:r>
      <w:r w:rsidR="00536A66" w:rsidRPr="002C3DA2">
        <w:rPr>
          <w:rFonts w:ascii="Times New Roman" w:eastAsiaTheme="minorEastAsia" w:hAnsi="Times New Roman"/>
          <w:bCs/>
          <w:sz w:val="24"/>
          <w:szCs w:val="24"/>
        </w:rPr>
        <w:t>倍的标准偏差（即</w:t>
      </w:r>
      <w:r w:rsidR="00536A66" w:rsidRPr="002C3DA2">
        <w:rPr>
          <w:rFonts w:ascii="Times New Roman" w:hAnsi="Times New Roman"/>
        </w:rPr>
        <w:t>｜</w:t>
      </w:r>
      <w:r w:rsidR="00536A66" w:rsidRPr="002C3DA2">
        <w:rPr>
          <w:rFonts w:ascii="Times New Roman" w:hAnsi="Times New Roman"/>
        </w:rPr>
        <w:t>X</w:t>
      </w:r>
      <w:r w:rsidR="00536A66" w:rsidRPr="002C3DA2">
        <w:rPr>
          <w:rFonts w:ascii="Times New Roman" w:hAnsi="Times New Roman"/>
          <w:vertAlign w:val="subscript"/>
        </w:rPr>
        <w:t>i</w:t>
      </w:r>
      <w:r w:rsidR="00536A66" w:rsidRPr="002C3DA2">
        <w:rPr>
          <w:rFonts w:ascii="Times New Roman" w:hAnsi="Times New Roman"/>
        </w:rPr>
        <w:t>-</w:t>
      </w:r>
      <w:r w:rsidR="00536A66" w:rsidRPr="002C3DA2">
        <w:rPr>
          <w:rFonts w:ascii="Times New Roman" w:hAnsi="Times New Roman"/>
        </w:rPr>
        <w:sym w:font="Symbol" w:char="F060"/>
      </w:r>
      <w:r w:rsidR="00536A66" w:rsidRPr="002C3DA2">
        <w:rPr>
          <w:rFonts w:ascii="Times New Roman" w:hAnsi="Times New Roman"/>
        </w:rPr>
        <w:t>X</w:t>
      </w:r>
      <w:r w:rsidR="00536A66" w:rsidRPr="002C3DA2">
        <w:rPr>
          <w:rFonts w:ascii="Times New Roman" w:hAnsi="Times New Roman"/>
        </w:rPr>
        <w:t>｜</w:t>
      </w:r>
      <w:r w:rsidR="00536A66" w:rsidRPr="002C3DA2">
        <w:rPr>
          <w:rFonts w:ascii="Times New Roman" w:hAnsi="Times New Roman"/>
        </w:rPr>
        <w:t>≥3</w:t>
      </w:r>
      <w:r w:rsidR="00536A66" w:rsidRPr="002C3DA2">
        <w:rPr>
          <w:rFonts w:ascii="Times New Roman" w:eastAsiaTheme="minorEastAsia" w:hAnsi="Times New Roman"/>
          <w:bCs/>
          <w:sz w:val="24"/>
          <w:szCs w:val="24"/>
        </w:rPr>
        <w:t>σ</w:t>
      </w:r>
      <w:r w:rsidR="00536A66" w:rsidRPr="002C3DA2">
        <w:rPr>
          <w:rFonts w:ascii="Times New Roman" w:eastAsiaTheme="minorEastAsia" w:hAnsi="Times New Roman"/>
          <w:bCs/>
          <w:sz w:val="24"/>
          <w:szCs w:val="24"/>
        </w:rPr>
        <w:t>），则该测量值判定为异常值，可直接剔除，不进行后续的数据分析。为保障接种的重复数不低于</w:t>
      </w:r>
      <w:r w:rsidR="00536A66" w:rsidRPr="002C3DA2">
        <w:rPr>
          <w:rFonts w:ascii="Times New Roman" w:eastAsiaTheme="minorEastAsia" w:hAnsi="Times New Roman"/>
          <w:bCs/>
          <w:sz w:val="24"/>
          <w:szCs w:val="24"/>
        </w:rPr>
        <w:t>8</w:t>
      </w:r>
      <w:r w:rsidR="00536A66" w:rsidRPr="002C3DA2">
        <w:rPr>
          <w:rFonts w:ascii="Times New Roman" w:eastAsiaTheme="minorEastAsia" w:hAnsi="Times New Roman"/>
          <w:bCs/>
          <w:sz w:val="24"/>
          <w:szCs w:val="24"/>
        </w:rPr>
        <w:t>个，本标准以发病率大于</w:t>
      </w:r>
      <w:r w:rsidR="00536A66" w:rsidRPr="002C3DA2">
        <w:rPr>
          <w:rFonts w:ascii="Times New Roman" w:eastAsiaTheme="minorEastAsia" w:hAnsi="Times New Roman"/>
          <w:bCs/>
          <w:sz w:val="24"/>
          <w:szCs w:val="24"/>
        </w:rPr>
        <w:t>80%</w:t>
      </w:r>
      <w:r w:rsidR="00536A66" w:rsidRPr="002C3DA2">
        <w:rPr>
          <w:rFonts w:ascii="Times New Roman" w:eastAsiaTheme="minorEastAsia" w:hAnsi="Times New Roman"/>
          <w:bCs/>
          <w:sz w:val="24"/>
          <w:szCs w:val="24"/>
        </w:rPr>
        <w:t>且异常值不超过</w:t>
      </w:r>
      <w:r w:rsidR="00536A66" w:rsidRPr="002C3DA2">
        <w:rPr>
          <w:rFonts w:ascii="Times New Roman" w:eastAsiaTheme="minorEastAsia" w:hAnsi="Times New Roman"/>
          <w:bCs/>
          <w:sz w:val="24"/>
          <w:szCs w:val="24"/>
        </w:rPr>
        <w:t>2</w:t>
      </w:r>
      <w:r w:rsidR="00536A66" w:rsidRPr="002C3DA2">
        <w:rPr>
          <w:rFonts w:ascii="Times New Roman" w:eastAsiaTheme="minorEastAsia" w:hAnsi="Times New Roman"/>
          <w:bCs/>
          <w:sz w:val="24"/>
          <w:szCs w:val="24"/>
        </w:rPr>
        <w:t>个为有效试验，否则为无效试验。</w:t>
      </w:r>
    </w:p>
    <w:p w14:paraId="3AE8AFB6" w14:textId="77777777" w:rsidR="00860B39" w:rsidRPr="002C3DA2" w:rsidRDefault="00860B39" w:rsidP="008F20A0">
      <w:pPr>
        <w:spacing w:line="360" w:lineRule="auto"/>
        <w:ind w:firstLineChars="200" w:firstLine="482"/>
        <w:rPr>
          <w:rFonts w:ascii="Times New Roman" w:eastAsiaTheme="minorEastAsia" w:hAnsi="Times New Roman"/>
          <w:b/>
          <w:sz w:val="24"/>
          <w:szCs w:val="24"/>
        </w:rPr>
      </w:pPr>
      <w:r w:rsidRPr="002C3DA2">
        <w:rPr>
          <w:rFonts w:ascii="Times New Roman" w:eastAsiaTheme="minorEastAsia" w:hAnsi="Times New Roman"/>
          <w:b/>
          <w:bCs/>
          <w:sz w:val="24"/>
          <w:szCs w:val="24"/>
        </w:rPr>
        <w:t>5</w:t>
      </w:r>
      <w:r w:rsidRPr="002C3DA2">
        <w:rPr>
          <w:rFonts w:ascii="Times New Roman" w:eastAsiaTheme="minorEastAsia" w:hAnsi="Times New Roman"/>
          <w:b/>
          <w:bCs/>
          <w:sz w:val="24"/>
          <w:szCs w:val="24"/>
        </w:rPr>
        <w:t>、抗性等级划分的确定依据</w:t>
      </w:r>
    </w:p>
    <w:p w14:paraId="0BA9B6EE" w14:textId="77777777" w:rsidR="00B21656" w:rsidRPr="002C3DA2" w:rsidRDefault="00B21656" w:rsidP="008F20A0">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油菜菌核病</w:t>
      </w:r>
      <w:r w:rsidR="00C86401" w:rsidRPr="002C3DA2">
        <w:rPr>
          <w:rFonts w:ascii="Times New Roman" w:eastAsiaTheme="minorEastAsia" w:hAnsi="Times New Roman"/>
          <w:bCs/>
          <w:sz w:val="24"/>
          <w:szCs w:val="24"/>
        </w:rPr>
        <w:t>田间调查</w:t>
      </w:r>
      <w:r w:rsidRPr="002C3DA2">
        <w:rPr>
          <w:rFonts w:ascii="Times New Roman" w:eastAsiaTheme="minorEastAsia" w:hAnsi="Times New Roman"/>
          <w:bCs/>
          <w:sz w:val="24"/>
          <w:szCs w:val="24"/>
        </w:rPr>
        <w:t>结果通常以病害级别、发病率和病情指数来标志</w:t>
      </w:r>
      <w:r w:rsidR="00C86401" w:rsidRPr="002C3DA2">
        <w:rPr>
          <w:rFonts w:ascii="Times New Roman" w:eastAsiaTheme="minorEastAsia" w:hAnsi="Times New Roman"/>
          <w:bCs/>
          <w:sz w:val="24"/>
          <w:szCs w:val="24"/>
        </w:rPr>
        <w:t>，人工接种调查通常以病斑大小来标志</w:t>
      </w:r>
      <w:r w:rsidRPr="002C3DA2">
        <w:rPr>
          <w:rFonts w:ascii="Times New Roman" w:eastAsiaTheme="minorEastAsia" w:hAnsi="Times New Roman"/>
          <w:bCs/>
          <w:sz w:val="24"/>
          <w:szCs w:val="24"/>
        </w:rPr>
        <w:t>。病害级别是定性标志，对环境条件较为稳定，能直接反映出抗性等级。发病率</w:t>
      </w:r>
      <w:r w:rsidR="00C86401"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病情指数</w:t>
      </w:r>
      <w:r w:rsidR="00C86401" w:rsidRPr="002C3DA2">
        <w:rPr>
          <w:rFonts w:ascii="Times New Roman" w:eastAsiaTheme="minorEastAsia" w:hAnsi="Times New Roman"/>
          <w:bCs/>
          <w:sz w:val="24"/>
          <w:szCs w:val="24"/>
        </w:rPr>
        <w:t>和病斑大小</w:t>
      </w:r>
      <w:r w:rsidR="00450C35" w:rsidRPr="002C3DA2">
        <w:rPr>
          <w:rFonts w:ascii="Times New Roman" w:eastAsiaTheme="minorEastAsia" w:hAnsi="Times New Roman"/>
          <w:bCs/>
          <w:sz w:val="24"/>
          <w:szCs w:val="24"/>
        </w:rPr>
        <w:t>都是定量标志，</w:t>
      </w:r>
      <w:r w:rsidRPr="002C3DA2">
        <w:rPr>
          <w:rFonts w:ascii="Times New Roman" w:eastAsiaTheme="minorEastAsia" w:hAnsi="Times New Roman"/>
          <w:bCs/>
          <w:sz w:val="24"/>
          <w:szCs w:val="24"/>
        </w:rPr>
        <w:t>由材料自身的抗性和诱发强度</w:t>
      </w:r>
      <w:r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包括菌源数量、环境条件等</w:t>
      </w:r>
      <w:r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共同决定，极不稳定，因此其数值本身不能直接表明抗性强弱，只有在标准的诱发强度下或在对照品种的对比下，才能反映出抗性的相对强弱。由于对诱发强度或缺乏统一标准，</w:t>
      </w:r>
      <w:r w:rsidRPr="002C3DA2">
        <w:rPr>
          <w:rFonts w:ascii="Times New Roman" w:eastAsiaTheme="minorEastAsia" w:hAnsi="Times New Roman"/>
          <w:bCs/>
          <w:sz w:val="24"/>
          <w:szCs w:val="24"/>
        </w:rPr>
        <w:lastRenderedPageBreak/>
        <w:t>或难于按标准作到定量控制，因此，同一材料在不同年份、地点的鉴定结果数值变异很大，难以进行比较和综合。</w:t>
      </w:r>
    </w:p>
    <w:p w14:paraId="08DB8BD3" w14:textId="77777777" w:rsidR="00B21656" w:rsidRPr="002C3DA2" w:rsidRDefault="00B21656" w:rsidP="00B21656">
      <w:pPr>
        <w:spacing w:beforeLines="50" w:before="156" w:afterLines="50" w:after="156"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为了有效解决这一问题，我们借鉴了曾士迈院士</w:t>
      </w:r>
      <w:r w:rsidR="00450C35" w:rsidRPr="002C3DA2">
        <w:rPr>
          <w:rFonts w:ascii="Times New Roman" w:eastAsiaTheme="minorEastAsia" w:hAnsi="Times New Roman"/>
          <w:bCs/>
          <w:sz w:val="24"/>
          <w:szCs w:val="24"/>
        </w:rPr>
        <w:t>（</w:t>
      </w:r>
      <w:r w:rsidR="00450C35" w:rsidRPr="002C3DA2">
        <w:rPr>
          <w:rFonts w:ascii="Times New Roman" w:eastAsiaTheme="minorEastAsia" w:hAnsi="Times New Roman"/>
          <w:bCs/>
          <w:sz w:val="24"/>
          <w:szCs w:val="24"/>
        </w:rPr>
        <w:t>1981</w:t>
      </w:r>
      <w:r w:rsidR="00450C35" w:rsidRPr="002C3DA2">
        <w:rPr>
          <w:rFonts w:ascii="Times New Roman" w:eastAsiaTheme="minorEastAsia" w:hAnsi="Times New Roman"/>
          <w:bCs/>
          <w:sz w:val="24"/>
          <w:szCs w:val="24"/>
        </w:rPr>
        <w:t>，植物病理学报）</w:t>
      </w:r>
      <w:r w:rsidR="000751E5" w:rsidRPr="002C3DA2">
        <w:rPr>
          <w:rFonts w:ascii="Times New Roman" w:eastAsiaTheme="minorEastAsia" w:hAnsi="Times New Roman"/>
          <w:bCs/>
          <w:sz w:val="24"/>
          <w:szCs w:val="24"/>
        </w:rPr>
        <w:t>提出的</w:t>
      </w:r>
      <w:r w:rsidRPr="002C3DA2">
        <w:rPr>
          <w:rFonts w:ascii="Times New Roman" w:eastAsiaTheme="minorEastAsia" w:hAnsi="Times New Roman"/>
          <w:bCs/>
          <w:sz w:val="24"/>
          <w:szCs w:val="24"/>
        </w:rPr>
        <w:t>相对抗性指数的定义，按特定的公式将病害值转换成相对抗性指数，且转换后的数据分布遵循特定的统计分布。然后以相对抗性指数的分布为依据，综合考虑我国油菜种质资源菌核病发生数据的分布以及历史上推广面积较大且抗病性较为明确的品种中油</w:t>
      </w:r>
      <w:r w:rsidRPr="002C3DA2">
        <w:rPr>
          <w:rFonts w:ascii="Times New Roman" w:eastAsiaTheme="minorEastAsia" w:hAnsi="Times New Roman"/>
          <w:bCs/>
          <w:sz w:val="24"/>
          <w:szCs w:val="24"/>
        </w:rPr>
        <w:t>821</w:t>
      </w:r>
      <w:r w:rsidRPr="002C3DA2">
        <w:rPr>
          <w:rFonts w:ascii="Times New Roman" w:eastAsiaTheme="minorEastAsia" w:hAnsi="Times New Roman"/>
          <w:bCs/>
          <w:sz w:val="24"/>
          <w:szCs w:val="24"/>
        </w:rPr>
        <w:t>和甘油</w:t>
      </w:r>
      <w:r w:rsidRPr="002C3DA2">
        <w:rPr>
          <w:rFonts w:ascii="Times New Roman" w:eastAsiaTheme="minorEastAsia" w:hAnsi="Times New Roman"/>
          <w:bCs/>
          <w:sz w:val="24"/>
          <w:szCs w:val="24"/>
        </w:rPr>
        <w:t>5</w:t>
      </w:r>
      <w:r w:rsidRPr="002C3DA2">
        <w:rPr>
          <w:rFonts w:ascii="Times New Roman" w:eastAsiaTheme="minorEastAsia" w:hAnsi="Times New Roman"/>
          <w:bCs/>
          <w:sz w:val="24"/>
          <w:szCs w:val="24"/>
        </w:rPr>
        <w:t>号在资源中的位置，确定一个相对坐标，从而进行抗病等级的划分。经过二十余年的田间试验以及十余年国家和省级油菜品种区域试验菌核病抗性鉴定工作的实践，这种数据的转换以及抗性等级的划分被证明是相当成功，其呈现的结果最大程度地反映了品种（系）本身的真实情况，普遍得到了相关科技人员的接受和利用，能够很好地用于指导生产实践。</w:t>
      </w:r>
    </w:p>
    <w:p w14:paraId="698FDC71" w14:textId="77777777" w:rsidR="00B42E5D" w:rsidRPr="002C3DA2" w:rsidRDefault="00215A2E" w:rsidP="00B21656">
      <w:pPr>
        <w:spacing w:beforeLines="50" w:before="156" w:afterLines="50" w:after="156" w:line="540" w:lineRule="exact"/>
        <w:ind w:firstLine="420"/>
        <w:rPr>
          <w:rFonts w:ascii="Times New Roman" w:eastAsia="楷体_GB2312" w:hAnsi="Times New Roman"/>
          <w:b/>
          <w:bCs/>
          <w:sz w:val="32"/>
          <w:szCs w:val="32"/>
        </w:rPr>
      </w:pPr>
      <w:r w:rsidRPr="002C3DA2">
        <w:rPr>
          <w:rFonts w:ascii="Times New Roman" w:eastAsia="楷体_GB2312" w:hAnsi="Times New Roman"/>
          <w:b/>
          <w:bCs/>
          <w:sz w:val="32"/>
          <w:szCs w:val="32"/>
        </w:rPr>
        <w:t>（三）新旧标准对比</w:t>
      </w:r>
    </w:p>
    <w:p w14:paraId="4F08BD22" w14:textId="77777777" w:rsidR="00B42E5D" w:rsidRDefault="00100B90" w:rsidP="00100B90">
      <w:pPr>
        <w:spacing w:line="360" w:lineRule="auto"/>
        <w:ind w:firstLineChars="200" w:firstLine="48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新旧标准均确立了油菜品种菌核病抗性鉴定的有关定义，抗性评价的鉴定方法、试验设计、调查方法、数据计算等技术及汇总报告格式。</w:t>
      </w:r>
      <w:r w:rsidR="00F70412" w:rsidRPr="002C3DA2">
        <w:rPr>
          <w:rFonts w:ascii="Times New Roman" w:eastAsiaTheme="minorEastAsia" w:hAnsi="Times New Roman"/>
          <w:snapToGrid w:val="0"/>
          <w:color w:val="000000"/>
          <w:kern w:val="0"/>
          <w:sz w:val="24"/>
          <w:szCs w:val="24"/>
        </w:rPr>
        <w:t>在菌核病抗性评价的鉴定方法中</w:t>
      </w:r>
      <w:r w:rsidRPr="002C3DA2">
        <w:rPr>
          <w:rFonts w:ascii="Times New Roman" w:eastAsiaTheme="minorEastAsia" w:hAnsi="Times New Roman"/>
          <w:snapToGrid w:val="0"/>
          <w:color w:val="000000"/>
          <w:kern w:val="0"/>
          <w:sz w:val="24"/>
          <w:szCs w:val="24"/>
        </w:rPr>
        <w:t>，旧标准对田间自然</w:t>
      </w:r>
      <w:proofErr w:type="gramStart"/>
      <w:r w:rsidRPr="002C3DA2">
        <w:rPr>
          <w:rFonts w:ascii="Times New Roman" w:eastAsiaTheme="minorEastAsia" w:hAnsi="Times New Roman"/>
          <w:snapToGrid w:val="0"/>
          <w:color w:val="000000"/>
          <w:kern w:val="0"/>
          <w:sz w:val="24"/>
          <w:szCs w:val="24"/>
        </w:rPr>
        <w:t>侵染</w:t>
      </w:r>
      <w:proofErr w:type="gramEnd"/>
      <w:r w:rsidRPr="002C3DA2">
        <w:rPr>
          <w:rFonts w:ascii="Times New Roman" w:eastAsiaTheme="minorEastAsia" w:hAnsi="Times New Roman"/>
          <w:snapToGrid w:val="0"/>
          <w:color w:val="000000"/>
          <w:kern w:val="0"/>
          <w:sz w:val="24"/>
          <w:szCs w:val="24"/>
        </w:rPr>
        <w:t>鉴定和病圃诱发鉴定的试验设计、田间管理、调查时间和方法、数据统计与分析、抗性等级划分进行了规范；新标准保留了旧标准的全部内容，</w:t>
      </w:r>
      <w:r w:rsidR="000D1119" w:rsidRPr="002C3DA2">
        <w:rPr>
          <w:rFonts w:ascii="Times New Roman" w:eastAsiaTheme="minorEastAsia" w:hAnsi="Times New Roman"/>
          <w:snapToGrid w:val="0"/>
          <w:color w:val="000000"/>
          <w:kern w:val="0"/>
          <w:sz w:val="24"/>
          <w:szCs w:val="24"/>
        </w:rPr>
        <w:t>补充</w:t>
      </w:r>
      <w:r w:rsidRPr="002C3DA2">
        <w:rPr>
          <w:rFonts w:ascii="Times New Roman" w:eastAsiaTheme="minorEastAsia" w:hAnsi="Times New Roman"/>
          <w:snapToGrid w:val="0"/>
          <w:color w:val="000000"/>
          <w:kern w:val="0"/>
          <w:sz w:val="24"/>
          <w:szCs w:val="24"/>
        </w:rPr>
        <w:t>苗期离体叶片接种鉴定和花期活体茎秆接种鉴定</w:t>
      </w:r>
      <w:r w:rsidR="000D1119" w:rsidRPr="002C3DA2">
        <w:rPr>
          <w:rFonts w:ascii="Times New Roman" w:eastAsiaTheme="minorEastAsia" w:hAnsi="Times New Roman"/>
          <w:snapToGrid w:val="0"/>
          <w:color w:val="000000"/>
          <w:kern w:val="0"/>
          <w:sz w:val="24"/>
          <w:szCs w:val="24"/>
        </w:rPr>
        <w:t>的</w:t>
      </w:r>
      <w:r w:rsidRPr="002C3DA2">
        <w:rPr>
          <w:rFonts w:ascii="Times New Roman" w:eastAsiaTheme="minorEastAsia" w:hAnsi="Times New Roman"/>
          <w:snapToGrid w:val="0"/>
          <w:color w:val="000000"/>
          <w:kern w:val="0"/>
          <w:sz w:val="24"/>
          <w:szCs w:val="24"/>
        </w:rPr>
        <w:t>规范，包括试验设计、接种方法、数据统计与分析、抗性等级划分</w:t>
      </w:r>
      <w:r w:rsidR="00974B63">
        <w:rPr>
          <w:rFonts w:ascii="Times New Roman" w:eastAsiaTheme="minorEastAsia" w:hAnsi="Times New Roman" w:hint="eastAsia"/>
          <w:snapToGrid w:val="0"/>
          <w:color w:val="000000"/>
          <w:kern w:val="0"/>
          <w:sz w:val="24"/>
          <w:szCs w:val="24"/>
        </w:rPr>
        <w:t>等</w:t>
      </w:r>
      <w:r w:rsidRPr="002C3DA2">
        <w:rPr>
          <w:rFonts w:ascii="Times New Roman" w:eastAsiaTheme="minorEastAsia" w:hAnsi="Times New Roman"/>
          <w:snapToGrid w:val="0"/>
          <w:color w:val="000000"/>
          <w:kern w:val="0"/>
          <w:sz w:val="24"/>
          <w:szCs w:val="24"/>
        </w:rPr>
        <w:t>。</w:t>
      </w:r>
      <w:r w:rsidR="00573704" w:rsidRPr="002C3DA2">
        <w:rPr>
          <w:rFonts w:ascii="Times New Roman" w:eastAsiaTheme="minorEastAsia" w:hAnsi="Times New Roman"/>
          <w:snapToGrid w:val="0"/>
          <w:color w:val="000000"/>
          <w:kern w:val="0"/>
          <w:sz w:val="24"/>
          <w:szCs w:val="24"/>
        </w:rPr>
        <w:t>不同的鉴定方法反映了不同的抗病类型和机制，适用于不同的试验或研究目的。田间自然</w:t>
      </w:r>
      <w:proofErr w:type="gramStart"/>
      <w:r w:rsidR="00573704" w:rsidRPr="002C3DA2">
        <w:rPr>
          <w:rFonts w:ascii="Times New Roman" w:eastAsiaTheme="minorEastAsia" w:hAnsi="Times New Roman"/>
          <w:snapToGrid w:val="0"/>
          <w:color w:val="000000"/>
          <w:kern w:val="0"/>
          <w:sz w:val="24"/>
          <w:szCs w:val="24"/>
        </w:rPr>
        <w:t>侵染</w:t>
      </w:r>
      <w:proofErr w:type="gramEnd"/>
      <w:r w:rsidR="00573704" w:rsidRPr="002C3DA2">
        <w:rPr>
          <w:rFonts w:ascii="Times New Roman" w:eastAsiaTheme="minorEastAsia" w:hAnsi="Times New Roman"/>
          <w:snapToGrid w:val="0"/>
          <w:color w:val="000000"/>
          <w:kern w:val="0"/>
          <w:sz w:val="24"/>
          <w:szCs w:val="24"/>
        </w:rPr>
        <w:t>鉴定和病圃诱发鉴定反映的是品种在田间的综合抗性，包含了避病性、耐病性等因素</w:t>
      </w:r>
      <w:r w:rsidR="008A15B8" w:rsidRPr="002C3DA2">
        <w:rPr>
          <w:rFonts w:ascii="Times New Roman" w:eastAsiaTheme="minorEastAsia" w:hAnsi="Times New Roman"/>
          <w:snapToGrid w:val="0"/>
          <w:color w:val="000000"/>
          <w:kern w:val="0"/>
          <w:sz w:val="24"/>
          <w:szCs w:val="24"/>
        </w:rPr>
        <w:t>，也不排除株型、植株长势强弱、</w:t>
      </w:r>
      <w:r w:rsidR="0093792E">
        <w:rPr>
          <w:rFonts w:ascii="Times New Roman" w:eastAsiaTheme="minorEastAsia" w:hAnsi="Times New Roman"/>
          <w:snapToGrid w:val="0"/>
          <w:color w:val="000000"/>
          <w:kern w:val="0"/>
          <w:sz w:val="24"/>
          <w:szCs w:val="24"/>
        </w:rPr>
        <w:t>抗冻害渍害等逆境、</w:t>
      </w:r>
      <w:r w:rsidR="008A15B8" w:rsidRPr="002C3DA2">
        <w:rPr>
          <w:rFonts w:ascii="Times New Roman" w:eastAsiaTheme="minorEastAsia" w:hAnsi="Times New Roman"/>
          <w:snapToGrid w:val="0"/>
          <w:color w:val="000000"/>
          <w:kern w:val="0"/>
          <w:sz w:val="24"/>
          <w:szCs w:val="24"/>
        </w:rPr>
        <w:t>抗倒伏能力等多因素对菌核病的影响</w:t>
      </w:r>
      <w:r w:rsidR="00573704" w:rsidRPr="002C3DA2">
        <w:rPr>
          <w:rFonts w:ascii="Times New Roman" w:eastAsiaTheme="minorEastAsia" w:hAnsi="Times New Roman"/>
          <w:snapToGrid w:val="0"/>
          <w:color w:val="000000"/>
          <w:kern w:val="0"/>
          <w:sz w:val="24"/>
          <w:szCs w:val="24"/>
        </w:rPr>
        <w:t>；人工接种鉴定则</w:t>
      </w:r>
      <w:r w:rsidR="008A15B8" w:rsidRPr="002C3DA2">
        <w:rPr>
          <w:rFonts w:ascii="Times New Roman" w:eastAsiaTheme="minorEastAsia" w:hAnsi="Times New Roman"/>
          <w:snapToGrid w:val="0"/>
          <w:color w:val="000000"/>
          <w:kern w:val="0"/>
          <w:sz w:val="24"/>
          <w:szCs w:val="24"/>
        </w:rPr>
        <w:t>直接</w:t>
      </w:r>
      <w:r w:rsidR="00573704" w:rsidRPr="002C3DA2">
        <w:rPr>
          <w:rFonts w:ascii="Times New Roman" w:eastAsiaTheme="minorEastAsia" w:hAnsi="Times New Roman"/>
          <w:snapToGrid w:val="0"/>
          <w:color w:val="000000"/>
          <w:kern w:val="0"/>
          <w:sz w:val="24"/>
          <w:szCs w:val="24"/>
        </w:rPr>
        <w:t>反映出品种对病原菌本身的抗性水平，</w:t>
      </w:r>
      <w:r w:rsidR="00E90FAA" w:rsidRPr="002C3DA2">
        <w:rPr>
          <w:rFonts w:ascii="Times New Roman" w:eastAsiaTheme="minorEastAsia" w:hAnsi="Times New Roman"/>
          <w:snapToGrid w:val="0"/>
          <w:color w:val="000000"/>
          <w:kern w:val="0"/>
          <w:sz w:val="24"/>
          <w:szCs w:val="24"/>
        </w:rPr>
        <w:t>不适于季节性（如晚熟）及形态学（如无花瓣油菜）</w:t>
      </w:r>
      <w:proofErr w:type="gramStart"/>
      <w:r w:rsidR="00E90FAA" w:rsidRPr="002C3DA2">
        <w:rPr>
          <w:rFonts w:ascii="Times New Roman" w:eastAsiaTheme="minorEastAsia" w:hAnsi="Times New Roman"/>
          <w:snapToGrid w:val="0"/>
          <w:color w:val="000000"/>
          <w:kern w:val="0"/>
          <w:sz w:val="24"/>
          <w:szCs w:val="24"/>
        </w:rPr>
        <w:t>等</w:t>
      </w:r>
      <w:r w:rsidR="00573704" w:rsidRPr="002C3DA2">
        <w:rPr>
          <w:rFonts w:ascii="Times New Roman" w:eastAsiaTheme="minorEastAsia" w:hAnsi="Times New Roman"/>
          <w:snapToGrid w:val="0"/>
          <w:color w:val="000000"/>
          <w:kern w:val="0"/>
          <w:sz w:val="24"/>
          <w:szCs w:val="24"/>
        </w:rPr>
        <w:t>避病</w:t>
      </w:r>
      <w:proofErr w:type="gramEnd"/>
      <w:r w:rsidR="00E90FAA" w:rsidRPr="002C3DA2">
        <w:rPr>
          <w:rFonts w:ascii="Times New Roman" w:eastAsiaTheme="minorEastAsia" w:hAnsi="Times New Roman"/>
          <w:snapToGrid w:val="0"/>
          <w:color w:val="000000"/>
          <w:kern w:val="0"/>
          <w:sz w:val="24"/>
          <w:szCs w:val="24"/>
        </w:rPr>
        <w:t>的抗性鉴定</w:t>
      </w:r>
      <w:r w:rsidR="00573704" w:rsidRPr="002C3DA2">
        <w:rPr>
          <w:rFonts w:ascii="Times New Roman" w:eastAsiaTheme="minorEastAsia" w:hAnsi="Times New Roman"/>
          <w:snapToGrid w:val="0"/>
          <w:color w:val="000000"/>
          <w:kern w:val="0"/>
          <w:sz w:val="24"/>
          <w:szCs w:val="24"/>
        </w:rPr>
        <w:t>。</w:t>
      </w:r>
      <w:r w:rsidR="00CA1CDD">
        <w:rPr>
          <w:rFonts w:ascii="Times New Roman" w:eastAsiaTheme="minorEastAsia" w:hAnsi="Times New Roman"/>
          <w:snapToGrid w:val="0"/>
          <w:color w:val="000000"/>
          <w:kern w:val="0"/>
          <w:sz w:val="24"/>
          <w:szCs w:val="24"/>
        </w:rPr>
        <w:t>新标准与</w:t>
      </w:r>
      <w:r w:rsidR="002C5CA5">
        <w:rPr>
          <w:rFonts w:ascii="Times New Roman" w:eastAsiaTheme="minorEastAsia" w:hAnsi="Times New Roman"/>
          <w:snapToGrid w:val="0"/>
          <w:color w:val="000000"/>
          <w:kern w:val="0"/>
          <w:sz w:val="24"/>
          <w:szCs w:val="24"/>
        </w:rPr>
        <w:t>旧</w:t>
      </w:r>
      <w:r w:rsidR="00CA1CDD">
        <w:rPr>
          <w:rFonts w:ascii="Times New Roman" w:eastAsiaTheme="minorEastAsia" w:hAnsi="Times New Roman"/>
          <w:snapToGrid w:val="0"/>
          <w:color w:val="000000"/>
          <w:kern w:val="0"/>
          <w:sz w:val="24"/>
          <w:szCs w:val="24"/>
        </w:rPr>
        <w:t>标准相比，适用范围覆盖面更广。</w:t>
      </w:r>
    </w:p>
    <w:p w14:paraId="1D4C9247" w14:textId="77777777" w:rsidR="00571EEE" w:rsidRPr="002C3DA2" w:rsidRDefault="00571EEE" w:rsidP="00100B90">
      <w:pPr>
        <w:spacing w:line="360" w:lineRule="auto"/>
        <w:ind w:firstLineChars="200" w:firstLine="480"/>
        <w:rPr>
          <w:rFonts w:ascii="Times New Roman" w:eastAsiaTheme="minorEastAsia" w:hAnsi="Times New Roman"/>
          <w:snapToGrid w:val="0"/>
          <w:color w:val="000000"/>
          <w:kern w:val="0"/>
          <w:sz w:val="24"/>
          <w:szCs w:val="24"/>
        </w:rPr>
      </w:pPr>
      <w:r>
        <w:rPr>
          <w:rFonts w:ascii="Times New Roman" w:eastAsiaTheme="minorEastAsia" w:hAnsi="Times New Roman" w:hint="eastAsia"/>
          <w:snapToGrid w:val="0"/>
          <w:color w:val="000000"/>
          <w:kern w:val="0"/>
          <w:sz w:val="24"/>
          <w:szCs w:val="24"/>
        </w:rPr>
        <w:t>此外，在规范性引用文件上，旧标准的试验设计和田间管理引用了“</w:t>
      </w:r>
      <w:r>
        <w:rPr>
          <w:rFonts w:ascii="Times New Roman" w:eastAsiaTheme="minorEastAsia" w:hAnsi="Times New Roman" w:hint="eastAsia"/>
          <w:snapToGrid w:val="0"/>
          <w:color w:val="000000"/>
          <w:kern w:val="0"/>
          <w:sz w:val="24"/>
          <w:szCs w:val="24"/>
        </w:rPr>
        <w:t xml:space="preserve">NY/T </w:t>
      </w:r>
      <w:r>
        <w:rPr>
          <w:rFonts w:ascii="Times New Roman" w:eastAsiaTheme="minorEastAsia" w:hAnsi="Times New Roman" w:hint="eastAsia"/>
          <w:snapToGrid w:val="0"/>
          <w:color w:val="000000"/>
          <w:kern w:val="0"/>
          <w:sz w:val="24"/>
          <w:szCs w:val="24"/>
        </w:rPr>
        <w:lastRenderedPageBreak/>
        <w:t xml:space="preserve">794-2004 </w:t>
      </w:r>
      <w:r>
        <w:rPr>
          <w:rFonts w:ascii="Times New Roman" w:eastAsiaTheme="minorEastAsia" w:hAnsi="Times New Roman" w:hint="eastAsia"/>
          <w:snapToGrid w:val="0"/>
          <w:color w:val="000000"/>
          <w:kern w:val="0"/>
          <w:sz w:val="24"/>
          <w:szCs w:val="24"/>
        </w:rPr>
        <w:t>油菜菌核病防治技术规程”、“</w:t>
      </w:r>
      <w:r w:rsidRPr="00571EEE">
        <w:rPr>
          <w:rFonts w:ascii="Times New Roman" w:eastAsiaTheme="minorEastAsia" w:hAnsi="Times New Roman"/>
          <w:snapToGrid w:val="0"/>
          <w:color w:val="000000"/>
          <w:kern w:val="0"/>
          <w:sz w:val="24"/>
          <w:szCs w:val="24"/>
        </w:rPr>
        <w:t>NY/T</w:t>
      </w:r>
      <w:r>
        <w:rPr>
          <w:rFonts w:ascii="Times New Roman" w:eastAsiaTheme="minorEastAsia" w:hAnsi="Times New Roman" w:hint="eastAsia"/>
          <w:snapToGrid w:val="0"/>
          <w:color w:val="000000"/>
          <w:kern w:val="0"/>
          <w:sz w:val="24"/>
          <w:szCs w:val="24"/>
        </w:rPr>
        <w:t xml:space="preserve"> 1296-2007 </w:t>
      </w:r>
      <w:r>
        <w:rPr>
          <w:rFonts w:ascii="Times New Roman" w:eastAsiaTheme="minorEastAsia" w:hAnsi="Times New Roman" w:hint="eastAsia"/>
          <w:snapToGrid w:val="0"/>
          <w:color w:val="000000"/>
          <w:kern w:val="0"/>
          <w:sz w:val="24"/>
          <w:szCs w:val="24"/>
        </w:rPr>
        <w:t>农作物品种审定规范</w:t>
      </w:r>
      <w:r>
        <w:rPr>
          <w:rFonts w:ascii="Times New Roman" w:eastAsiaTheme="minorEastAsia" w:hAnsi="Times New Roman" w:hint="eastAsia"/>
          <w:snapToGrid w:val="0"/>
          <w:color w:val="000000"/>
          <w:kern w:val="0"/>
          <w:sz w:val="24"/>
          <w:szCs w:val="24"/>
        </w:rPr>
        <w:t xml:space="preserve"> </w:t>
      </w:r>
      <w:r>
        <w:rPr>
          <w:rFonts w:ascii="Times New Roman" w:eastAsiaTheme="minorEastAsia" w:hAnsi="Times New Roman" w:hint="eastAsia"/>
          <w:snapToGrid w:val="0"/>
          <w:color w:val="000000"/>
          <w:kern w:val="0"/>
          <w:sz w:val="24"/>
          <w:szCs w:val="24"/>
        </w:rPr>
        <w:t>油菜”和“中华人民共和国农业部令</w:t>
      </w:r>
      <w:r>
        <w:rPr>
          <w:rFonts w:ascii="Times New Roman" w:eastAsiaTheme="minorEastAsia" w:hAnsi="Times New Roman" w:hint="eastAsia"/>
          <w:snapToGrid w:val="0"/>
          <w:color w:val="000000"/>
          <w:kern w:val="0"/>
          <w:sz w:val="24"/>
          <w:szCs w:val="24"/>
        </w:rPr>
        <w:t>2013</w:t>
      </w:r>
      <w:r>
        <w:rPr>
          <w:rFonts w:ascii="Times New Roman" w:eastAsiaTheme="minorEastAsia" w:hAnsi="Times New Roman" w:hint="eastAsia"/>
          <w:snapToGrid w:val="0"/>
          <w:color w:val="000000"/>
          <w:kern w:val="0"/>
          <w:sz w:val="24"/>
          <w:szCs w:val="24"/>
        </w:rPr>
        <w:t>年第</w:t>
      </w:r>
      <w:r>
        <w:rPr>
          <w:rFonts w:ascii="Times New Roman" w:eastAsiaTheme="minorEastAsia" w:hAnsi="Times New Roman" w:hint="eastAsia"/>
          <w:snapToGrid w:val="0"/>
          <w:color w:val="000000"/>
          <w:kern w:val="0"/>
          <w:sz w:val="24"/>
          <w:szCs w:val="24"/>
        </w:rPr>
        <w:t>4</w:t>
      </w:r>
      <w:r>
        <w:rPr>
          <w:rFonts w:ascii="Times New Roman" w:eastAsiaTheme="minorEastAsia" w:hAnsi="Times New Roman" w:hint="eastAsia"/>
          <w:snapToGrid w:val="0"/>
          <w:color w:val="000000"/>
          <w:kern w:val="0"/>
          <w:sz w:val="24"/>
          <w:szCs w:val="24"/>
        </w:rPr>
        <w:t>号</w:t>
      </w:r>
      <w:r>
        <w:rPr>
          <w:rFonts w:ascii="Times New Roman" w:eastAsiaTheme="minorEastAsia" w:hAnsi="Times New Roman" w:hint="eastAsia"/>
          <w:snapToGrid w:val="0"/>
          <w:color w:val="000000"/>
          <w:kern w:val="0"/>
          <w:sz w:val="24"/>
          <w:szCs w:val="24"/>
        </w:rPr>
        <w:t xml:space="preserve"> </w:t>
      </w:r>
      <w:r>
        <w:rPr>
          <w:rFonts w:ascii="Times New Roman" w:eastAsiaTheme="minorEastAsia" w:hAnsi="Times New Roman" w:hint="eastAsia"/>
          <w:snapToGrid w:val="0"/>
          <w:color w:val="000000"/>
          <w:kern w:val="0"/>
          <w:sz w:val="24"/>
          <w:szCs w:val="24"/>
        </w:rPr>
        <w:t>主要农作物品种审定办法”共</w:t>
      </w:r>
      <w:r>
        <w:rPr>
          <w:rFonts w:ascii="Times New Roman" w:eastAsiaTheme="minorEastAsia" w:hAnsi="Times New Roman" w:hint="eastAsia"/>
          <w:snapToGrid w:val="0"/>
          <w:color w:val="000000"/>
          <w:kern w:val="0"/>
          <w:sz w:val="24"/>
          <w:szCs w:val="24"/>
        </w:rPr>
        <w:t>3</w:t>
      </w:r>
      <w:r>
        <w:rPr>
          <w:rFonts w:ascii="Times New Roman" w:eastAsiaTheme="minorEastAsia" w:hAnsi="Times New Roman" w:hint="eastAsia"/>
          <w:snapToGrid w:val="0"/>
          <w:color w:val="000000"/>
          <w:kern w:val="0"/>
          <w:sz w:val="24"/>
          <w:szCs w:val="24"/>
        </w:rPr>
        <w:t>个文件。由于油菜品种由审定改为登记，关于油菜品种审定的规范性引用文件已不再适用。新标准在</w:t>
      </w:r>
      <w:r w:rsidRPr="00571EEE">
        <w:rPr>
          <w:rFonts w:ascii="Times New Roman" w:eastAsiaTheme="minorEastAsia" w:hAnsi="Times New Roman" w:hint="eastAsia"/>
          <w:snapToGrid w:val="0"/>
          <w:color w:val="000000"/>
          <w:kern w:val="0"/>
          <w:sz w:val="24"/>
          <w:szCs w:val="24"/>
        </w:rPr>
        <w:t>试验设计和田间管理</w:t>
      </w:r>
      <w:r>
        <w:rPr>
          <w:rFonts w:ascii="Times New Roman" w:eastAsiaTheme="minorEastAsia" w:hAnsi="Times New Roman" w:hint="eastAsia"/>
          <w:snapToGrid w:val="0"/>
          <w:color w:val="000000"/>
          <w:kern w:val="0"/>
          <w:sz w:val="24"/>
          <w:szCs w:val="24"/>
        </w:rPr>
        <w:t>上引用文件“</w:t>
      </w:r>
      <w:r w:rsidRPr="00571EEE">
        <w:rPr>
          <w:rFonts w:ascii="Times New Roman" w:eastAsiaTheme="minorEastAsia" w:hAnsi="Times New Roman" w:hint="eastAsia"/>
          <w:snapToGrid w:val="0"/>
          <w:color w:val="000000"/>
          <w:kern w:val="0"/>
          <w:sz w:val="24"/>
          <w:szCs w:val="24"/>
        </w:rPr>
        <w:t xml:space="preserve">GB/T 19557.14 </w:t>
      </w:r>
      <w:r w:rsidRPr="00571EEE">
        <w:rPr>
          <w:rFonts w:ascii="Times New Roman" w:eastAsiaTheme="minorEastAsia" w:hAnsi="Times New Roman" w:hint="eastAsia"/>
          <w:snapToGrid w:val="0"/>
          <w:color w:val="000000"/>
          <w:kern w:val="0"/>
          <w:sz w:val="24"/>
          <w:szCs w:val="24"/>
        </w:rPr>
        <w:t>植物品种特异性、一致性和稳定性测试指南</w:t>
      </w:r>
      <w:r w:rsidRPr="00571EEE">
        <w:rPr>
          <w:rFonts w:ascii="Times New Roman" w:eastAsiaTheme="minorEastAsia" w:hAnsi="Times New Roman" w:hint="eastAsia"/>
          <w:snapToGrid w:val="0"/>
          <w:color w:val="000000"/>
          <w:kern w:val="0"/>
          <w:sz w:val="24"/>
          <w:szCs w:val="24"/>
        </w:rPr>
        <w:t xml:space="preserve"> </w:t>
      </w:r>
      <w:r w:rsidRPr="00571EEE">
        <w:rPr>
          <w:rFonts w:ascii="Times New Roman" w:eastAsiaTheme="minorEastAsia" w:hAnsi="Times New Roman" w:hint="eastAsia"/>
          <w:snapToGrid w:val="0"/>
          <w:color w:val="000000"/>
          <w:kern w:val="0"/>
          <w:sz w:val="24"/>
          <w:szCs w:val="24"/>
        </w:rPr>
        <w:t>甘蓝型油菜</w:t>
      </w:r>
      <w:r>
        <w:rPr>
          <w:rFonts w:ascii="Times New Roman" w:eastAsiaTheme="minorEastAsia" w:hAnsi="Times New Roman" w:hint="eastAsia"/>
          <w:snapToGrid w:val="0"/>
          <w:color w:val="000000"/>
          <w:kern w:val="0"/>
          <w:sz w:val="24"/>
          <w:szCs w:val="24"/>
        </w:rPr>
        <w:t>”。</w:t>
      </w:r>
    </w:p>
    <w:p w14:paraId="1D9467DD" w14:textId="77777777" w:rsidR="00B42E5D" w:rsidRPr="002C3DA2" w:rsidRDefault="00215A2E">
      <w:pPr>
        <w:spacing w:line="540" w:lineRule="exact"/>
        <w:ind w:firstLineChars="200"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三、试验验证的分析、综述报告，技术经济论证，预期的经济效益、社会效益和生态效益</w:t>
      </w:r>
    </w:p>
    <w:p w14:paraId="61615A5B" w14:textId="77777777" w:rsidR="00B42E5D" w:rsidRPr="002C3DA2" w:rsidRDefault="00215A2E" w:rsidP="00D03D48">
      <w:pPr>
        <w:spacing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（一）试验验证的分析、综述报告</w:t>
      </w:r>
    </w:p>
    <w:p w14:paraId="6ED4436D" w14:textId="77777777" w:rsidR="003F1512" w:rsidRPr="002C3DA2" w:rsidRDefault="00050612" w:rsidP="00050612">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我们对本次修订</w:t>
      </w:r>
      <w:r w:rsidR="00D23857" w:rsidRPr="002C3DA2">
        <w:rPr>
          <w:rFonts w:ascii="Times New Roman" w:eastAsiaTheme="minorEastAsia" w:hAnsi="Times New Roman"/>
          <w:bCs/>
          <w:sz w:val="24"/>
          <w:szCs w:val="24"/>
        </w:rPr>
        <w:t>补充</w:t>
      </w:r>
      <w:r w:rsidRPr="002C3DA2">
        <w:rPr>
          <w:rFonts w:ascii="Times New Roman" w:eastAsiaTheme="minorEastAsia" w:hAnsi="Times New Roman"/>
          <w:bCs/>
          <w:sz w:val="24"/>
          <w:szCs w:val="24"/>
        </w:rPr>
        <w:t>的两种人工接种方法进行了试验验证。</w:t>
      </w:r>
    </w:p>
    <w:p w14:paraId="602B9BCA" w14:textId="77777777" w:rsidR="00C92F6A" w:rsidRPr="002C3DA2" w:rsidRDefault="00C92F6A" w:rsidP="008F20A0">
      <w:pPr>
        <w:spacing w:line="540" w:lineRule="exact"/>
        <w:ind w:firstLineChars="200" w:firstLine="482"/>
        <w:rPr>
          <w:rFonts w:ascii="Times New Roman" w:eastAsiaTheme="minorEastAsia" w:hAnsi="Times New Roman"/>
          <w:b/>
          <w:bCs/>
          <w:sz w:val="24"/>
          <w:szCs w:val="24"/>
        </w:rPr>
      </w:pPr>
      <w:r w:rsidRPr="002C3DA2">
        <w:rPr>
          <w:rFonts w:ascii="Times New Roman" w:eastAsiaTheme="minorEastAsia" w:hAnsi="Times New Roman"/>
          <w:b/>
          <w:bCs/>
          <w:sz w:val="24"/>
          <w:szCs w:val="24"/>
        </w:rPr>
        <w:t>1</w:t>
      </w:r>
      <w:r w:rsidRPr="002C3DA2">
        <w:rPr>
          <w:rFonts w:ascii="Times New Roman" w:eastAsiaTheme="minorEastAsia" w:hAnsi="Times New Roman"/>
          <w:b/>
          <w:bCs/>
          <w:sz w:val="24"/>
          <w:szCs w:val="24"/>
        </w:rPr>
        <w:t>、</w:t>
      </w:r>
      <w:r w:rsidR="00D23857" w:rsidRPr="002C3DA2">
        <w:rPr>
          <w:rFonts w:ascii="Times New Roman" w:eastAsiaTheme="minorEastAsia" w:hAnsi="Times New Roman"/>
          <w:b/>
          <w:bCs/>
          <w:sz w:val="24"/>
          <w:szCs w:val="24"/>
        </w:rPr>
        <w:t>苗期离体叶片接种</w:t>
      </w:r>
      <w:r w:rsidRPr="002C3DA2">
        <w:rPr>
          <w:rFonts w:ascii="Times New Roman" w:eastAsiaTheme="minorEastAsia" w:hAnsi="Times New Roman"/>
          <w:b/>
          <w:bCs/>
          <w:sz w:val="24"/>
          <w:szCs w:val="24"/>
        </w:rPr>
        <w:t>鉴定</w:t>
      </w:r>
    </w:p>
    <w:p w14:paraId="04048381" w14:textId="77777777" w:rsidR="00C92F6A" w:rsidRPr="002C3DA2" w:rsidRDefault="008F20A0" w:rsidP="00050612">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为本团队自有油菜资源</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份，这些材料在早期经病圃诱发鉴定</w:t>
      </w:r>
      <w:r w:rsidR="00BB0A9F" w:rsidRPr="002C3DA2">
        <w:rPr>
          <w:rFonts w:ascii="Times New Roman" w:eastAsiaTheme="minorEastAsia" w:hAnsi="Times New Roman"/>
          <w:bCs/>
          <w:sz w:val="24"/>
          <w:szCs w:val="24"/>
        </w:rPr>
        <w:t>和离体叶片接种鉴定</w:t>
      </w:r>
      <w:r w:rsidRPr="002C3DA2">
        <w:rPr>
          <w:rFonts w:ascii="Times New Roman" w:eastAsiaTheme="minorEastAsia" w:hAnsi="Times New Roman"/>
          <w:bCs/>
          <w:sz w:val="24"/>
          <w:szCs w:val="24"/>
        </w:rPr>
        <w:t>，抗性存在一定差异。试验的设计、接种体的制备、人工接种和病害调查方法、数据统计与分析等严格按照本标准所规范的步骤进行。</w:t>
      </w:r>
    </w:p>
    <w:p w14:paraId="3C35ADA7" w14:textId="77777777" w:rsidR="000B536F" w:rsidRPr="002C3DA2" w:rsidRDefault="00B010B3" w:rsidP="000B536F">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鉴定结果显示，</w:t>
      </w:r>
      <w:r w:rsidR="00861060">
        <w:rPr>
          <w:rFonts w:ascii="Times New Roman" w:eastAsiaTheme="minorEastAsia" w:hAnsi="Times New Roman"/>
          <w:bCs/>
          <w:sz w:val="24"/>
          <w:szCs w:val="24"/>
        </w:rPr>
        <w:t>所有接种叶片均发病</w:t>
      </w:r>
      <w:r w:rsidR="00861060">
        <w:rPr>
          <w:rFonts w:ascii="Times New Roman" w:eastAsiaTheme="minorEastAsia" w:hAnsi="Times New Roman" w:hint="eastAsia"/>
          <w:bCs/>
          <w:sz w:val="24"/>
          <w:szCs w:val="24"/>
        </w:rPr>
        <w:t>。</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份材料中无高抗和高感菌核病的材料；中感菌核病的材料有</w:t>
      </w:r>
      <w:r w:rsidRPr="002C3DA2">
        <w:rPr>
          <w:rFonts w:ascii="Times New Roman" w:eastAsiaTheme="minorEastAsia" w:hAnsi="Times New Roman"/>
          <w:bCs/>
          <w:sz w:val="24"/>
          <w:szCs w:val="24"/>
        </w:rPr>
        <w:t>3</w:t>
      </w:r>
      <w:r w:rsidRPr="002C3DA2">
        <w:rPr>
          <w:rFonts w:ascii="Times New Roman" w:eastAsiaTheme="minorEastAsia" w:hAnsi="Times New Roman"/>
          <w:bCs/>
          <w:sz w:val="24"/>
          <w:szCs w:val="24"/>
        </w:rPr>
        <w:t>份，均为早熟油菜；低感菌核病的材料有</w:t>
      </w:r>
      <w:r w:rsidRPr="002C3DA2">
        <w:rPr>
          <w:rFonts w:ascii="Times New Roman" w:eastAsiaTheme="minorEastAsia" w:hAnsi="Times New Roman"/>
          <w:bCs/>
          <w:sz w:val="24"/>
          <w:szCs w:val="24"/>
        </w:rPr>
        <w:t>3</w:t>
      </w:r>
      <w:r w:rsidRPr="002C3DA2">
        <w:rPr>
          <w:rFonts w:ascii="Times New Roman" w:eastAsiaTheme="minorEastAsia" w:hAnsi="Times New Roman"/>
          <w:bCs/>
          <w:sz w:val="24"/>
          <w:szCs w:val="24"/>
        </w:rPr>
        <w:t>份，低抗菌核病的材料有</w:t>
      </w:r>
      <w:r w:rsidRPr="002C3DA2">
        <w:rPr>
          <w:rFonts w:ascii="Times New Roman" w:eastAsiaTheme="minorEastAsia" w:hAnsi="Times New Roman"/>
          <w:bCs/>
          <w:sz w:val="24"/>
          <w:szCs w:val="24"/>
        </w:rPr>
        <w:t>3</w:t>
      </w:r>
      <w:r w:rsidRPr="002C3DA2">
        <w:rPr>
          <w:rFonts w:ascii="Times New Roman" w:eastAsiaTheme="minorEastAsia" w:hAnsi="Times New Roman"/>
          <w:bCs/>
          <w:sz w:val="24"/>
          <w:szCs w:val="24"/>
        </w:rPr>
        <w:t>份，中抗菌核病的材料有</w:t>
      </w:r>
      <w:r w:rsidRPr="002C3DA2">
        <w:rPr>
          <w:rFonts w:ascii="Times New Roman" w:eastAsiaTheme="minorEastAsia" w:hAnsi="Times New Roman"/>
          <w:bCs/>
          <w:sz w:val="24"/>
          <w:szCs w:val="24"/>
        </w:rPr>
        <w:t>1</w:t>
      </w:r>
      <w:r w:rsidRPr="002C3DA2">
        <w:rPr>
          <w:rFonts w:ascii="Times New Roman" w:eastAsiaTheme="minorEastAsia" w:hAnsi="Times New Roman"/>
          <w:bCs/>
          <w:sz w:val="24"/>
          <w:szCs w:val="24"/>
        </w:rPr>
        <w:t>份。鉴定结果与</w:t>
      </w:r>
      <w:r w:rsidRPr="002C3DA2">
        <w:rPr>
          <w:rFonts w:ascii="Times New Roman" w:eastAsiaTheme="minorEastAsia" w:hAnsi="Times New Roman"/>
          <w:bCs/>
          <w:sz w:val="24"/>
          <w:szCs w:val="24"/>
        </w:rPr>
        <w:t>2022</w:t>
      </w:r>
      <w:r w:rsidRPr="002C3DA2">
        <w:rPr>
          <w:rFonts w:ascii="Times New Roman" w:eastAsiaTheme="minorEastAsia" w:hAnsi="Times New Roman"/>
          <w:bCs/>
          <w:sz w:val="24"/>
          <w:szCs w:val="24"/>
        </w:rPr>
        <w:t>年采用同样的方法鉴定的结果相同，表明采用该标准的方法，不同批次接种的重复性较好。</w:t>
      </w:r>
    </w:p>
    <w:p w14:paraId="7253A593" w14:textId="77777777" w:rsidR="00D91B56" w:rsidRPr="002C3DA2" w:rsidRDefault="00D91B56" w:rsidP="00D91B56">
      <w:pPr>
        <w:spacing w:line="540" w:lineRule="exact"/>
        <w:ind w:firstLineChars="200" w:firstLine="422"/>
        <w:jc w:val="center"/>
        <w:rPr>
          <w:rFonts w:ascii="Times New Roman" w:eastAsiaTheme="minorEastAsia" w:hAnsi="Times New Roman"/>
          <w:b/>
          <w:bCs/>
          <w:szCs w:val="21"/>
        </w:rPr>
      </w:pPr>
      <w:r w:rsidRPr="002C3DA2">
        <w:rPr>
          <w:rFonts w:ascii="Times New Roman" w:eastAsiaTheme="minorEastAsia" w:hAnsi="Times New Roman"/>
          <w:b/>
          <w:bCs/>
          <w:szCs w:val="21"/>
        </w:rPr>
        <w:t>表</w:t>
      </w:r>
      <w:r w:rsidRPr="002C3DA2">
        <w:rPr>
          <w:rFonts w:ascii="Times New Roman" w:eastAsiaTheme="minorEastAsia" w:hAnsi="Times New Roman"/>
          <w:b/>
          <w:bCs/>
          <w:szCs w:val="21"/>
        </w:rPr>
        <w:t xml:space="preserve">3. </w:t>
      </w:r>
      <w:r w:rsidRPr="002C3DA2">
        <w:rPr>
          <w:rFonts w:ascii="Times New Roman" w:eastAsiaTheme="minorEastAsia" w:hAnsi="Times New Roman"/>
          <w:b/>
          <w:bCs/>
          <w:szCs w:val="21"/>
        </w:rPr>
        <w:t>采用苗期离体叶片接种鉴定</w:t>
      </w:r>
      <w:r w:rsidRPr="002C3DA2">
        <w:rPr>
          <w:rFonts w:ascii="Times New Roman" w:eastAsiaTheme="minorEastAsia" w:hAnsi="Times New Roman"/>
          <w:b/>
          <w:bCs/>
          <w:szCs w:val="21"/>
        </w:rPr>
        <w:t>10</w:t>
      </w:r>
      <w:r w:rsidRPr="002C3DA2">
        <w:rPr>
          <w:rFonts w:ascii="Times New Roman" w:eastAsiaTheme="minorEastAsia" w:hAnsi="Times New Roman"/>
          <w:b/>
          <w:bCs/>
          <w:szCs w:val="21"/>
        </w:rPr>
        <w:t>份油菜材料对菌核病的抗性结果</w:t>
      </w:r>
    </w:p>
    <w:tbl>
      <w:tblPr>
        <w:tblStyle w:val="a9"/>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955"/>
        <w:gridCol w:w="687"/>
        <w:gridCol w:w="812"/>
        <w:gridCol w:w="812"/>
        <w:gridCol w:w="911"/>
        <w:gridCol w:w="1134"/>
        <w:gridCol w:w="1138"/>
        <w:gridCol w:w="1329"/>
      </w:tblGrid>
      <w:tr w:rsidR="005D4823" w:rsidRPr="002C3DA2" w14:paraId="64E3591C" w14:textId="77777777" w:rsidTr="00A27724">
        <w:tc>
          <w:tcPr>
            <w:tcW w:w="440" w:type="pct"/>
            <w:vMerge w:val="restart"/>
            <w:tcBorders>
              <w:top w:val="single" w:sz="4" w:space="0" w:color="auto"/>
              <w:bottom w:val="nil"/>
            </w:tcBorders>
            <w:vAlign w:val="center"/>
          </w:tcPr>
          <w:p w14:paraId="0E03E44D"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序号</w:t>
            </w:r>
          </w:p>
        </w:tc>
        <w:tc>
          <w:tcPr>
            <w:tcW w:w="560" w:type="pct"/>
            <w:vMerge w:val="restart"/>
            <w:tcBorders>
              <w:top w:val="single" w:sz="4" w:space="0" w:color="auto"/>
              <w:bottom w:val="nil"/>
            </w:tcBorders>
            <w:vAlign w:val="center"/>
          </w:tcPr>
          <w:p w14:paraId="465A2707" w14:textId="77777777" w:rsidR="00175D6E"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材料</w:t>
            </w:r>
          </w:p>
          <w:p w14:paraId="0B981535" w14:textId="77777777" w:rsidR="005D4823" w:rsidRPr="002C3DA2" w:rsidRDefault="00175D6E"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编号</w:t>
            </w:r>
          </w:p>
        </w:tc>
        <w:tc>
          <w:tcPr>
            <w:tcW w:w="1355" w:type="pct"/>
            <w:gridSpan w:val="3"/>
            <w:tcBorders>
              <w:top w:val="single" w:sz="4" w:space="0" w:color="auto"/>
              <w:bottom w:val="nil"/>
            </w:tcBorders>
            <w:vAlign w:val="center"/>
          </w:tcPr>
          <w:p w14:paraId="647247AD"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病斑（</w:t>
            </w:r>
            <w:r w:rsidRPr="002C3DA2">
              <w:rPr>
                <w:rFonts w:ascii="Times New Roman" w:eastAsiaTheme="minorEastAsia" w:hAnsi="Times New Roman"/>
                <w:bCs/>
                <w:szCs w:val="21"/>
              </w:rPr>
              <w:t>cm</w:t>
            </w:r>
            <w:r w:rsidRPr="002C3DA2">
              <w:rPr>
                <w:rFonts w:ascii="Times New Roman" w:eastAsiaTheme="minorEastAsia" w:hAnsi="Times New Roman"/>
                <w:bCs/>
                <w:szCs w:val="21"/>
                <w:vertAlign w:val="superscript"/>
              </w:rPr>
              <w:t>2</w:t>
            </w:r>
            <w:r w:rsidRPr="002C3DA2">
              <w:rPr>
                <w:rFonts w:ascii="Times New Roman" w:eastAsiaTheme="minorEastAsia" w:hAnsi="Times New Roman"/>
                <w:bCs/>
                <w:szCs w:val="21"/>
              </w:rPr>
              <w:t>）</w:t>
            </w:r>
          </w:p>
        </w:tc>
        <w:tc>
          <w:tcPr>
            <w:tcW w:w="534" w:type="pct"/>
            <w:vMerge w:val="restart"/>
            <w:tcBorders>
              <w:top w:val="single" w:sz="4" w:space="0" w:color="auto"/>
              <w:bottom w:val="nil"/>
            </w:tcBorders>
            <w:vAlign w:val="center"/>
          </w:tcPr>
          <w:p w14:paraId="0F34A53F"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平均</w:t>
            </w:r>
            <w:r w:rsidRPr="002C3DA2">
              <w:rPr>
                <w:rFonts w:ascii="Times New Roman" w:eastAsiaTheme="minorEastAsia" w:hAnsi="Times New Roman"/>
                <w:bCs/>
                <w:szCs w:val="21"/>
              </w:rPr>
              <w:t>RRI</w:t>
            </w:r>
          </w:p>
        </w:tc>
        <w:tc>
          <w:tcPr>
            <w:tcW w:w="665" w:type="pct"/>
            <w:vMerge w:val="restart"/>
            <w:tcBorders>
              <w:top w:val="single" w:sz="4" w:space="0" w:color="auto"/>
              <w:bottom w:val="nil"/>
            </w:tcBorders>
            <w:vAlign w:val="center"/>
          </w:tcPr>
          <w:p w14:paraId="71B41CDA" w14:textId="77777777" w:rsidR="005D4823" w:rsidRPr="002C3DA2" w:rsidRDefault="005D4823" w:rsidP="005D4823">
            <w:pPr>
              <w:spacing w:line="540" w:lineRule="exact"/>
              <w:jc w:val="center"/>
              <w:rPr>
                <w:rFonts w:ascii="Times New Roman" w:eastAsiaTheme="minorEastAsia" w:hAnsi="Times New Roman"/>
                <w:bCs/>
                <w:szCs w:val="21"/>
              </w:rPr>
            </w:pPr>
            <w:proofErr w:type="gramStart"/>
            <w:r w:rsidRPr="002C3DA2">
              <w:rPr>
                <w:rFonts w:ascii="Times New Roman" w:eastAsiaTheme="minorEastAsia" w:hAnsi="Times New Roman"/>
                <w:bCs/>
                <w:szCs w:val="21"/>
              </w:rPr>
              <w:t>抗感评价</w:t>
            </w:r>
            <w:proofErr w:type="gramEnd"/>
          </w:p>
        </w:tc>
        <w:tc>
          <w:tcPr>
            <w:tcW w:w="1446" w:type="pct"/>
            <w:gridSpan w:val="2"/>
            <w:tcBorders>
              <w:top w:val="single" w:sz="4" w:space="0" w:color="auto"/>
              <w:bottom w:val="nil"/>
            </w:tcBorders>
            <w:vAlign w:val="center"/>
          </w:tcPr>
          <w:p w14:paraId="25C3D587"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2022</w:t>
            </w:r>
            <w:r w:rsidRPr="002C3DA2">
              <w:rPr>
                <w:rFonts w:ascii="Times New Roman" w:eastAsiaTheme="minorEastAsia" w:hAnsi="Times New Roman"/>
                <w:bCs/>
                <w:szCs w:val="21"/>
              </w:rPr>
              <w:t>年鉴定结果</w:t>
            </w:r>
          </w:p>
        </w:tc>
      </w:tr>
      <w:tr w:rsidR="005D4823" w:rsidRPr="002C3DA2" w14:paraId="707A3FF5" w14:textId="77777777" w:rsidTr="00A27724">
        <w:tc>
          <w:tcPr>
            <w:tcW w:w="440" w:type="pct"/>
            <w:vMerge/>
            <w:tcBorders>
              <w:top w:val="nil"/>
              <w:bottom w:val="single" w:sz="4" w:space="0" w:color="auto"/>
            </w:tcBorders>
            <w:vAlign w:val="center"/>
          </w:tcPr>
          <w:p w14:paraId="00DE6270" w14:textId="77777777" w:rsidR="005D4823" w:rsidRPr="002C3DA2" w:rsidRDefault="005D4823" w:rsidP="005D4823">
            <w:pPr>
              <w:spacing w:line="540" w:lineRule="exact"/>
              <w:jc w:val="center"/>
              <w:rPr>
                <w:rFonts w:ascii="Times New Roman" w:eastAsiaTheme="minorEastAsia" w:hAnsi="Times New Roman"/>
                <w:bCs/>
                <w:szCs w:val="21"/>
              </w:rPr>
            </w:pPr>
          </w:p>
        </w:tc>
        <w:tc>
          <w:tcPr>
            <w:tcW w:w="560" w:type="pct"/>
            <w:vMerge/>
            <w:tcBorders>
              <w:top w:val="nil"/>
              <w:bottom w:val="single" w:sz="4" w:space="0" w:color="auto"/>
            </w:tcBorders>
            <w:vAlign w:val="center"/>
          </w:tcPr>
          <w:p w14:paraId="6E731F4D" w14:textId="77777777" w:rsidR="005D4823" w:rsidRPr="002C3DA2" w:rsidRDefault="005D4823" w:rsidP="005D4823">
            <w:pPr>
              <w:spacing w:line="540" w:lineRule="exact"/>
              <w:jc w:val="center"/>
              <w:rPr>
                <w:rFonts w:ascii="Times New Roman" w:eastAsiaTheme="minorEastAsia" w:hAnsi="Times New Roman"/>
                <w:bCs/>
                <w:szCs w:val="21"/>
              </w:rPr>
            </w:pPr>
          </w:p>
        </w:tc>
        <w:tc>
          <w:tcPr>
            <w:tcW w:w="403" w:type="pct"/>
            <w:tcBorders>
              <w:top w:val="nil"/>
              <w:bottom w:val="single" w:sz="4" w:space="0" w:color="auto"/>
            </w:tcBorders>
            <w:vAlign w:val="center"/>
          </w:tcPr>
          <w:p w14:paraId="5184CB27"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24 h</w:t>
            </w:r>
          </w:p>
        </w:tc>
        <w:tc>
          <w:tcPr>
            <w:tcW w:w="476" w:type="pct"/>
            <w:tcBorders>
              <w:top w:val="nil"/>
              <w:bottom w:val="single" w:sz="4" w:space="0" w:color="auto"/>
            </w:tcBorders>
            <w:vAlign w:val="center"/>
          </w:tcPr>
          <w:p w14:paraId="6E72780C"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36 h</w:t>
            </w:r>
          </w:p>
        </w:tc>
        <w:tc>
          <w:tcPr>
            <w:tcW w:w="476" w:type="pct"/>
            <w:tcBorders>
              <w:top w:val="nil"/>
              <w:bottom w:val="single" w:sz="4" w:space="0" w:color="auto"/>
            </w:tcBorders>
            <w:vAlign w:val="center"/>
          </w:tcPr>
          <w:p w14:paraId="38745F3E"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48 h</w:t>
            </w:r>
          </w:p>
        </w:tc>
        <w:tc>
          <w:tcPr>
            <w:tcW w:w="534" w:type="pct"/>
            <w:vMerge/>
            <w:tcBorders>
              <w:top w:val="nil"/>
              <w:bottom w:val="single" w:sz="4" w:space="0" w:color="auto"/>
            </w:tcBorders>
            <w:vAlign w:val="center"/>
          </w:tcPr>
          <w:p w14:paraId="6376A32A" w14:textId="77777777" w:rsidR="005D4823" w:rsidRPr="002C3DA2" w:rsidRDefault="005D4823" w:rsidP="005D4823">
            <w:pPr>
              <w:spacing w:line="540" w:lineRule="exact"/>
              <w:jc w:val="center"/>
              <w:rPr>
                <w:rFonts w:ascii="Times New Roman" w:eastAsiaTheme="minorEastAsia" w:hAnsi="Times New Roman"/>
                <w:bCs/>
                <w:szCs w:val="21"/>
              </w:rPr>
            </w:pPr>
          </w:p>
        </w:tc>
        <w:tc>
          <w:tcPr>
            <w:tcW w:w="665" w:type="pct"/>
            <w:vMerge/>
            <w:tcBorders>
              <w:top w:val="nil"/>
              <w:bottom w:val="single" w:sz="4" w:space="0" w:color="auto"/>
            </w:tcBorders>
            <w:vAlign w:val="center"/>
          </w:tcPr>
          <w:p w14:paraId="595E73B3" w14:textId="77777777" w:rsidR="005D4823" w:rsidRPr="002C3DA2" w:rsidRDefault="005D4823" w:rsidP="005D4823">
            <w:pPr>
              <w:spacing w:line="540" w:lineRule="exact"/>
              <w:jc w:val="center"/>
              <w:rPr>
                <w:rFonts w:ascii="Times New Roman" w:eastAsiaTheme="minorEastAsia" w:hAnsi="Times New Roman"/>
                <w:bCs/>
                <w:szCs w:val="21"/>
              </w:rPr>
            </w:pPr>
          </w:p>
        </w:tc>
        <w:tc>
          <w:tcPr>
            <w:tcW w:w="667" w:type="pct"/>
            <w:tcBorders>
              <w:top w:val="nil"/>
              <w:bottom w:val="single" w:sz="4" w:space="0" w:color="auto"/>
            </w:tcBorders>
            <w:vAlign w:val="center"/>
          </w:tcPr>
          <w:p w14:paraId="17897405" w14:textId="77777777" w:rsidR="005D4823" w:rsidRPr="002C3DA2" w:rsidRDefault="005D4823"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RRI</w:t>
            </w:r>
          </w:p>
        </w:tc>
        <w:tc>
          <w:tcPr>
            <w:tcW w:w="779" w:type="pct"/>
            <w:tcBorders>
              <w:top w:val="nil"/>
              <w:bottom w:val="single" w:sz="4" w:space="0" w:color="auto"/>
            </w:tcBorders>
            <w:vAlign w:val="center"/>
          </w:tcPr>
          <w:p w14:paraId="0F349D11" w14:textId="77777777" w:rsidR="005D4823" w:rsidRPr="002C3DA2" w:rsidRDefault="005D4823" w:rsidP="005D4823">
            <w:pPr>
              <w:spacing w:line="540" w:lineRule="exact"/>
              <w:jc w:val="center"/>
              <w:rPr>
                <w:rFonts w:ascii="Times New Roman" w:eastAsiaTheme="minorEastAsia" w:hAnsi="Times New Roman"/>
                <w:bCs/>
                <w:szCs w:val="21"/>
              </w:rPr>
            </w:pPr>
            <w:proofErr w:type="gramStart"/>
            <w:r w:rsidRPr="002C3DA2">
              <w:rPr>
                <w:rFonts w:ascii="Times New Roman" w:eastAsiaTheme="minorEastAsia" w:hAnsi="Times New Roman"/>
                <w:bCs/>
                <w:szCs w:val="21"/>
              </w:rPr>
              <w:t>抗感评价</w:t>
            </w:r>
            <w:proofErr w:type="gramEnd"/>
          </w:p>
        </w:tc>
      </w:tr>
      <w:tr w:rsidR="00F87B17" w:rsidRPr="002C3DA2" w14:paraId="798B7364" w14:textId="77777777" w:rsidTr="00A27724">
        <w:tc>
          <w:tcPr>
            <w:tcW w:w="440" w:type="pct"/>
            <w:tcBorders>
              <w:top w:val="single" w:sz="4" w:space="0" w:color="auto"/>
            </w:tcBorders>
            <w:vAlign w:val="center"/>
          </w:tcPr>
          <w:p w14:paraId="1CF48F58"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w:t>
            </w:r>
          </w:p>
        </w:tc>
        <w:tc>
          <w:tcPr>
            <w:tcW w:w="560" w:type="pct"/>
            <w:tcBorders>
              <w:top w:val="single" w:sz="4" w:space="0" w:color="auto"/>
            </w:tcBorders>
            <w:vAlign w:val="center"/>
          </w:tcPr>
          <w:p w14:paraId="6D2BE7D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TH001</w:t>
            </w:r>
          </w:p>
        </w:tc>
        <w:tc>
          <w:tcPr>
            <w:tcW w:w="403" w:type="pct"/>
            <w:tcBorders>
              <w:top w:val="single" w:sz="4" w:space="0" w:color="auto"/>
            </w:tcBorders>
            <w:vAlign w:val="center"/>
          </w:tcPr>
          <w:p w14:paraId="48698715"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2.71</w:t>
            </w:r>
          </w:p>
        </w:tc>
        <w:tc>
          <w:tcPr>
            <w:tcW w:w="476" w:type="pct"/>
            <w:tcBorders>
              <w:top w:val="single" w:sz="4" w:space="0" w:color="auto"/>
            </w:tcBorders>
            <w:vAlign w:val="center"/>
          </w:tcPr>
          <w:p w14:paraId="13700D2B"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9.36</w:t>
            </w:r>
          </w:p>
        </w:tc>
        <w:tc>
          <w:tcPr>
            <w:tcW w:w="476" w:type="pct"/>
            <w:tcBorders>
              <w:top w:val="single" w:sz="4" w:space="0" w:color="auto"/>
            </w:tcBorders>
            <w:vAlign w:val="center"/>
          </w:tcPr>
          <w:p w14:paraId="4CB5EA9C"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16.50</w:t>
            </w:r>
          </w:p>
        </w:tc>
        <w:tc>
          <w:tcPr>
            <w:tcW w:w="534" w:type="pct"/>
            <w:tcBorders>
              <w:top w:val="single" w:sz="4" w:space="0" w:color="auto"/>
            </w:tcBorders>
            <w:vAlign w:val="center"/>
          </w:tcPr>
          <w:p w14:paraId="79F64127"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1.08</w:t>
            </w:r>
          </w:p>
        </w:tc>
        <w:tc>
          <w:tcPr>
            <w:tcW w:w="665" w:type="pct"/>
            <w:tcBorders>
              <w:top w:val="single" w:sz="4" w:space="0" w:color="auto"/>
            </w:tcBorders>
            <w:vAlign w:val="center"/>
          </w:tcPr>
          <w:p w14:paraId="772E773E"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中感</w:t>
            </w:r>
          </w:p>
        </w:tc>
        <w:tc>
          <w:tcPr>
            <w:tcW w:w="667" w:type="pct"/>
            <w:tcBorders>
              <w:top w:val="single" w:sz="4" w:space="0" w:color="auto"/>
            </w:tcBorders>
            <w:vAlign w:val="center"/>
          </w:tcPr>
          <w:p w14:paraId="4CA16BF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1.06</w:t>
            </w:r>
          </w:p>
        </w:tc>
        <w:tc>
          <w:tcPr>
            <w:tcW w:w="779" w:type="pct"/>
            <w:tcBorders>
              <w:top w:val="single" w:sz="4" w:space="0" w:color="auto"/>
            </w:tcBorders>
            <w:vAlign w:val="center"/>
          </w:tcPr>
          <w:p w14:paraId="67B72ECE"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r>
      <w:tr w:rsidR="00F87B17" w:rsidRPr="002C3DA2" w14:paraId="7BA960E6" w14:textId="77777777" w:rsidTr="00A27724">
        <w:tc>
          <w:tcPr>
            <w:tcW w:w="440" w:type="pct"/>
            <w:vAlign w:val="center"/>
          </w:tcPr>
          <w:p w14:paraId="75D6CC5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w:t>
            </w:r>
          </w:p>
        </w:tc>
        <w:tc>
          <w:tcPr>
            <w:tcW w:w="560" w:type="pct"/>
            <w:vAlign w:val="center"/>
          </w:tcPr>
          <w:p w14:paraId="4C6B3AE4"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TH012</w:t>
            </w:r>
          </w:p>
        </w:tc>
        <w:tc>
          <w:tcPr>
            <w:tcW w:w="403" w:type="pct"/>
            <w:vAlign w:val="center"/>
          </w:tcPr>
          <w:p w14:paraId="48BF29B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0.90</w:t>
            </w:r>
          </w:p>
        </w:tc>
        <w:tc>
          <w:tcPr>
            <w:tcW w:w="476" w:type="pct"/>
            <w:vAlign w:val="center"/>
          </w:tcPr>
          <w:p w14:paraId="68AF8EF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3.50</w:t>
            </w:r>
          </w:p>
        </w:tc>
        <w:tc>
          <w:tcPr>
            <w:tcW w:w="476" w:type="pct"/>
            <w:vAlign w:val="center"/>
          </w:tcPr>
          <w:p w14:paraId="320BA85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4.43</w:t>
            </w:r>
          </w:p>
        </w:tc>
        <w:tc>
          <w:tcPr>
            <w:tcW w:w="534" w:type="pct"/>
            <w:vAlign w:val="center"/>
          </w:tcPr>
          <w:p w14:paraId="0446D87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-0.13</w:t>
            </w:r>
          </w:p>
        </w:tc>
        <w:tc>
          <w:tcPr>
            <w:tcW w:w="665" w:type="pct"/>
            <w:vAlign w:val="center"/>
          </w:tcPr>
          <w:p w14:paraId="2CEA4D08"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低抗</w:t>
            </w:r>
          </w:p>
        </w:tc>
        <w:tc>
          <w:tcPr>
            <w:tcW w:w="667" w:type="pct"/>
            <w:vAlign w:val="center"/>
          </w:tcPr>
          <w:p w14:paraId="3399E78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-0.28</w:t>
            </w:r>
          </w:p>
        </w:tc>
        <w:tc>
          <w:tcPr>
            <w:tcW w:w="779" w:type="pct"/>
            <w:vAlign w:val="center"/>
          </w:tcPr>
          <w:p w14:paraId="3254D62E"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F87B17" w:rsidRPr="002C3DA2" w14:paraId="4FBF227A" w14:textId="77777777" w:rsidTr="00A27724">
        <w:tc>
          <w:tcPr>
            <w:tcW w:w="440" w:type="pct"/>
            <w:vAlign w:val="center"/>
          </w:tcPr>
          <w:p w14:paraId="2BF74E9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w:t>
            </w:r>
          </w:p>
        </w:tc>
        <w:tc>
          <w:tcPr>
            <w:tcW w:w="560" w:type="pct"/>
            <w:vAlign w:val="center"/>
          </w:tcPr>
          <w:p w14:paraId="498FCF00"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TH016</w:t>
            </w:r>
          </w:p>
        </w:tc>
        <w:tc>
          <w:tcPr>
            <w:tcW w:w="403" w:type="pct"/>
            <w:vAlign w:val="center"/>
          </w:tcPr>
          <w:p w14:paraId="2D051768"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3.52</w:t>
            </w:r>
          </w:p>
        </w:tc>
        <w:tc>
          <w:tcPr>
            <w:tcW w:w="476" w:type="pct"/>
            <w:vAlign w:val="center"/>
          </w:tcPr>
          <w:p w14:paraId="375FB38B"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12.77</w:t>
            </w:r>
          </w:p>
        </w:tc>
        <w:tc>
          <w:tcPr>
            <w:tcW w:w="476" w:type="pct"/>
            <w:vAlign w:val="center"/>
          </w:tcPr>
          <w:p w14:paraId="6D77AF4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17.56</w:t>
            </w:r>
          </w:p>
        </w:tc>
        <w:tc>
          <w:tcPr>
            <w:tcW w:w="534" w:type="pct"/>
            <w:vAlign w:val="center"/>
          </w:tcPr>
          <w:p w14:paraId="238BA064"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1.31</w:t>
            </w:r>
          </w:p>
        </w:tc>
        <w:tc>
          <w:tcPr>
            <w:tcW w:w="665" w:type="pct"/>
            <w:vAlign w:val="center"/>
          </w:tcPr>
          <w:p w14:paraId="3E94EA54"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中感</w:t>
            </w:r>
          </w:p>
        </w:tc>
        <w:tc>
          <w:tcPr>
            <w:tcW w:w="667" w:type="pct"/>
            <w:vAlign w:val="center"/>
          </w:tcPr>
          <w:p w14:paraId="71EE75B9"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1.54</w:t>
            </w:r>
          </w:p>
        </w:tc>
        <w:tc>
          <w:tcPr>
            <w:tcW w:w="779" w:type="pct"/>
            <w:vAlign w:val="center"/>
          </w:tcPr>
          <w:p w14:paraId="642738E9"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r>
      <w:tr w:rsidR="00F87B17" w:rsidRPr="002C3DA2" w14:paraId="19698B43" w14:textId="77777777" w:rsidTr="00A27724">
        <w:tc>
          <w:tcPr>
            <w:tcW w:w="440" w:type="pct"/>
            <w:vAlign w:val="center"/>
          </w:tcPr>
          <w:p w14:paraId="729A885F"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w:t>
            </w:r>
          </w:p>
        </w:tc>
        <w:tc>
          <w:tcPr>
            <w:tcW w:w="560" w:type="pct"/>
            <w:vAlign w:val="center"/>
          </w:tcPr>
          <w:p w14:paraId="2D6E8D7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TH034</w:t>
            </w:r>
          </w:p>
        </w:tc>
        <w:tc>
          <w:tcPr>
            <w:tcW w:w="403" w:type="pct"/>
            <w:vAlign w:val="center"/>
          </w:tcPr>
          <w:p w14:paraId="0536BA5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0.71</w:t>
            </w:r>
          </w:p>
        </w:tc>
        <w:tc>
          <w:tcPr>
            <w:tcW w:w="476" w:type="pct"/>
            <w:vAlign w:val="center"/>
          </w:tcPr>
          <w:p w14:paraId="1F96A15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2.84</w:t>
            </w:r>
          </w:p>
        </w:tc>
        <w:tc>
          <w:tcPr>
            <w:tcW w:w="476" w:type="pct"/>
            <w:vAlign w:val="center"/>
          </w:tcPr>
          <w:p w14:paraId="70B7B634"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4.50</w:t>
            </w:r>
          </w:p>
        </w:tc>
        <w:tc>
          <w:tcPr>
            <w:tcW w:w="534" w:type="pct"/>
            <w:vAlign w:val="center"/>
          </w:tcPr>
          <w:p w14:paraId="52D5ECEA"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-0.27</w:t>
            </w:r>
          </w:p>
        </w:tc>
        <w:tc>
          <w:tcPr>
            <w:tcW w:w="665" w:type="pct"/>
            <w:vAlign w:val="center"/>
          </w:tcPr>
          <w:p w14:paraId="73EEA8F1"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低抗</w:t>
            </w:r>
          </w:p>
        </w:tc>
        <w:tc>
          <w:tcPr>
            <w:tcW w:w="667" w:type="pct"/>
            <w:vAlign w:val="center"/>
          </w:tcPr>
          <w:p w14:paraId="25D420E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-0.38</w:t>
            </w:r>
          </w:p>
        </w:tc>
        <w:tc>
          <w:tcPr>
            <w:tcW w:w="779" w:type="pct"/>
            <w:vAlign w:val="center"/>
          </w:tcPr>
          <w:p w14:paraId="55FE5757"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F87B17" w:rsidRPr="002C3DA2" w14:paraId="49935804" w14:textId="77777777" w:rsidTr="00A27724">
        <w:tc>
          <w:tcPr>
            <w:tcW w:w="440" w:type="pct"/>
            <w:vAlign w:val="center"/>
          </w:tcPr>
          <w:p w14:paraId="011036FA"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5</w:t>
            </w:r>
          </w:p>
        </w:tc>
        <w:tc>
          <w:tcPr>
            <w:tcW w:w="560" w:type="pct"/>
            <w:vAlign w:val="center"/>
          </w:tcPr>
          <w:p w14:paraId="6619B9AF"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TH075</w:t>
            </w:r>
          </w:p>
        </w:tc>
        <w:tc>
          <w:tcPr>
            <w:tcW w:w="403" w:type="pct"/>
            <w:vAlign w:val="center"/>
          </w:tcPr>
          <w:p w14:paraId="03F5568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1.67</w:t>
            </w:r>
          </w:p>
        </w:tc>
        <w:tc>
          <w:tcPr>
            <w:tcW w:w="476" w:type="pct"/>
            <w:vAlign w:val="center"/>
          </w:tcPr>
          <w:p w14:paraId="76044F54"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5.18</w:t>
            </w:r>
          </w:p>
        </w:tc>
        <w:tc>
          <w:tcPr>
            <w:tcW w:w="476" w:type="pct"/>
            <w:vAlign w:val="center"/>
          </w:tcPr>
          <w:p w14:paraId="1E6439C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8.41</w:t>
            </w:r>
          </w:p>
        </w:tc>
        <w:tc>
          <w:tcPr>
            <w:tcW w:w="534" w:type="pct"/>
            <w:vAlign w:val="center"/>
          </w:tcPr>
          <w:p w14:paraId="0608A537"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0.45</w:t>
            </w:r>
          </w:p>
        </w:tc>
        <w:tc>
          <w:tcPr>
            <w:tcW w:w="665" w:type="pct"/>
            <w:vAlign w:val="center"/>
          </w:tcPr>
          <w:p w14:paraId="14B6EB60"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低感</w:t>
            </w:r>
          </w:p>
        </w:tc>
        <w:tc>
          <w:tcPr>
            <w:tcW w:w="667" w:type="pct"/>
            <w:vAlign w:val="center"/>
          </w:tcPr>
          <w:p w14:paraId="487084C9"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0.55</w:t>
            </w:r>
          </w:p>
        </w:tc>
        <w:tc>
          <w:tcPr>
            <w:tcW w:w="779" w:type="pct"/>
            <w:vAlign w:val="center"/>
          </w:tcPr>
          <w:p w14:paraId="1FA2F4BA"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F87B17" w:rsidRPr="002C3DA2" w14:paraId="6DF28DA9" w14:textId="77777777" w:rsidTr="00A27724">
        <w:tc>
          <w:tcPr>
            <w:tcW w:w="440" w:type="pct"/>
            <w:vAlign w:val="center"/>
          </w:tcPr>
          <w:p w14:paraId="34A4602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lastRenderedPageBreak/>
              <w:t>6</w:t>
            </w:r>
          </w:p>
        </w:tc>
        <w:tc>
          <w:tcPr>
            <w:tcW w:w="560" w:type="pct"/>
            <w:vAlign w:val="center"/>
          </w:tcPr>
          <w:p w14:paraId="2108A13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TH076</w:t>
            </w:r>
          </w:p>
        </w:tc>
        <w:tc>
          <w:tcPr>
            <w:tcW w:w="403" w:type="pct"/>
            <w:vAlign w:val="center"/>
          </w:tcPr>
          <w:p w14:paraId="631C880D" w14:textId="77777777" w:rsidR="00F87B17" w:rsidRPr="002C3DA2" w:rsidRDefault="00F87B17" w:rsidP="00891691">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0.39</w:t>
            </w:r>
          </w:p>
        </w:tc>
        <w:tc>
          <w:tcPr>
            <w:tcW w:w="476" w:type="pct"/>
            <w:vAlign w:val="center"/>
          </w:tcPr>
          <w:p w14:paraId="589C3DDA"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1.30</w:t>
            </w:r>
          </w:p>
        </w:tc>
        <w:tc>
          <w:tcPr>
            <w:tcW w:w="476" w:type="pct"/>
            <w:vAlign w:val="center"/>
          </w:tcPr>
          <w:p w14:paraId="7CFDB9F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1.87</w:t>
            </w:r>
          </w:p>
        </w:tc>
        <w:tc>
          <w:tcPr>
            <w:tcW w:w="534" w:type="pct"/>
            <w:vAlign w:val="center"/>
          </w:tcPr>
          <w:p w14:paraId="2CD36C61" w14:textId="77777777" w:rsidR="00F87B17" w:rsidRPr="002C3DA2" w:rsidRDefault="00F87B17" w:rsidP="00891691">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-1.04</w:t>
            </w:r>
          </w:p>
        </w:tc>
        <w:tc>
          <w:tcPr>
            <w:tcW w:w="665" w:type="pct"/>
            <w:vAlign w:val="center"/>
          </w:tcPr>
          <w:p w14:paraId="45F19BA1"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中抗</w:t>
            </w:r>
          </w:p>
        </w:tc>
        <w:tc>
          <w:tcPr>
            <w:tcW w:w="667" w:type="pct"/>
            <w:vAlign w:val="center"/>
          </w:tcPr>
          <w:p w14:paraId="60EC59E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-0.98</w:t>
            </w:r>
          </w:p>
        </w:tc>
        <w:tc>
          <w:tcPr>
            <w:tcW w:w="779" w:type="pct"/>
            <w:vAlign w:val="center"/>
          </w:tcPr>
          <w:p w14:paraId="6641309B"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中抗</w:t>
            </w:r>
          </w:p>
        </w:tc>
      </w:tr>
      <w:tr w:rsidR="00F87B17" w:rsidRPr="002C3DA2" w14:paraId="53F19E00" w14:textId="77777777" w:rsidTr="00A27724">
        <w:tc>
          <w:tcPr>
            <w:tcW w:w="440" w:type="pct"/>
            <w:vAlign w:val="center"/>
          </w:tcPr>
          <w:p w14:paraId="0D31870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7</w:t>
            </w:r>
          </w:p>
        </w:tc>
        <w:tc>
          <w:tcPr>
            <w:tcW w:w="560" w:type="pct"/>
            <w:vAlign w:val="center"/>
          </w:tcPr>
          <w:p w14:paraId="4016E4E6"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TH097</w:t>
            </w:r>
          </w:p>
        </w:tc>
        <w:tc>
          <w:tcPr>
            <w:tcW w:w="403" w:type="pct"/>
            <w:vAlign w:val="center"/>
          </w:tcPr>
          <w:p w14:paraId="495829F7" w14:textId="77777777" w:rsidR="00F87B17" w:rsidRPr="002C3DA2" w:rsidRDefault="00F87B17">
            <w:pPr>
              <w:jc w:val="center"/>
              <w:rPr>
                <w:rFonts w:ascii="Times New Roman" w:eastAsiaTheme="minorEastAsia" w:hAnsi="Times New Roman"/>
                <w:bCs/>
                <w:szCs w:val="21"/>
              </w:rPr>
            </w:pPr>
            <w:r w:rsidRPr="002C3DA2">
              <w:rPr>
                <w:rFonts w:ascii="Times New Roman" w:eastAsiaTheme="minorEastAsia" w:hAnsi="Times New Roman"/>
                <w:bCs/>
                <w:szCs w:val="21"/>
              </w:rPr>
              <w:t xml:space="preserve">2.44 </w:t>
            </w:r>
          </w:p>
        </w:tc>
        <w:tc>
          <w:tcPr>
            <w:tcW w:w="476" w:type="pct"/>
            <w:vAlign w:val="center"/>
          </w:tcPr>
          <w:p w14:paraId="564EBD79" w14:textId="77777777" w:rsidR="00F87B17" w:rsidRPr="002C3DA2" w:rsidRDefault="00F87B17">
            <w:pPr>
              <w:jc w:val="center"/>
              <w:rPr>
                <w:rFonts w:ascii="Times New Roman" w:eastAsiaTheme="minorEastAsia" w:hAnsi="Times New Roman"/>
                <w:bCs/>
                <w:szCs w:val="21"/>
              </w:rPr>
            </w:pPr>
            <w:r w:rsidRPr="002C3DA2">
              <w:rPr>
                <w:rFonts w:ascii="Times New Roman" w:eastAsiaTheme="minorEastAsia" w:hAnsi="Times New Roman"/>
                <w:bCs/>
                <w:szCs w:val="21"/>
              </w:rPr>
              <w:t xml:space="preserve">9.32 </w:t>
            </w:r>
          </w:p>
        </w:tc>
        <w:tc>
          <w:tcPr>
            <w:tcW w:w="476" w:type="pct"/>
            <w:vAlign w:val="center"/>
          </w:tcPr>
          <w:p w14:paraId="25C7B582" w14:textId="77777777" w:rsidR="00F87B17" w:rsidRPr="002C3DA2" w:rsidRDefault="00F87B17">
            <w:pPr>
              <w:jc w:val="center"/>
              <w:rPr>
                <w:rFonts w:ascii="Times New Roman" w:eastAsiaTheme="minorEastAsia" w:hAnsi="Times New Roman"/>
                <w:bCs/>
                <w:szCs w:val="21"/>
              </w:rPr>
            </w:pPr>
            <w:r w:rsidRPr="002C3DA2">
              <w:rPr>
                <w:rFonts w:ascii="Times New Roman" w:eastAsiaTheme="minorEastAsia" w:hAnsi="Times New Roman"/>
                <w:bCs/>
                <w:szCs w:val="21"/>
              </w:rPr>
              <w:t xml:space="preserve">15.50 </w:t>
            </w:r>
          </w:p>
        </w:tc>
        <w:tc>
          <w:tcPr>
            <w:tcW w:w="534" w:type="pct"/>
            <w:vAlign w:val="center"/>
          </w:tcPr>
          <w:p w14:paraId="798AFAF0"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1.02</w:t>
            </w:r>
          </w:p>
        </w:tc>
        <w:tc>
          <w:tcPr>
            <w:tcW w:w="665" w:type="pct"/>
            <w:vAlign w:val="center"/>
          </w:tcPr>
          <w:p w14:paraId="63C9CAA9"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中感</w:t>
            </w:r>
          </w:p>
        </w:tc>
        <w:tc>
          <w:tcPr>
            <w:tcW w:w="667" w:type="pct"/>
            <w:vAlign w:val="center"/>
          </w:tcPr>
          <w:p w14:paraId="4F70B0C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1.12</w:t>
            </w:r>
          </w:p>
        </w:tc>
        <w:tc>
          <w:tcPr>
            <w:tcW w:w="779" w:type="pct"/>
            <w:vAlign w:val="center"/>
          </w:tcPr>
          <w:p w14:paraId="313B8888"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r>
      <w:tr w:rsidR="00F87B17" w:rsidRPr="002C3DA2" w14:paraId="6C637A4B" w14:textId="77777777" w:rsidTr="00A27724">
        <w:tc>
          <w:tcPr>
            <w:tcW w:w="440" w:type="pct"/>
            <w:vAlign w:val="center"/>
          </w:tcPr>
          <w:p w14:paraId="7747429C"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8</w:t>
            </w:r>
          </w:p>
        </w:tc>
        <w:tc>
          <w:tcPr>
            <w:tcW w:w="560" w:type="pct"/>
            <w:vAlign w:val="center"/>
          </w:tcPr>
          <w:p w14:paraId="03D347FF"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TH108</w:t>
            </w:r>
          </w:p>
        </w:tc>
        <w:tc>
          <w:tcPr>
            <w:tcW w:w="403" w:type="pct"/>
            <w:vAlign w:val="center"/>
          </w:tcPr>
          <w:p w14:paraId="5B7DB5B6"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1.12</w:t>
            </w:r>
          </w:p>
        </w:tc>
        <w:tc>
          <w:tcPr>
            <w:tcW w:w="476" w:type="pct"/>
            <w:vAlign w:val="center"/>
          </w:tcPr>
          <w:p w14:paraId="00B0EA2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3.77</w:t>
            </w:r>
          </w:p>
        </w:tc>
        <w:tc>
          <w:tcPr>
            <w:tcW w:w="476" w:type="pct"/>
            <w:vAlign w:val="center"/>
          </w:tcPr>
          <w:p w14:paraId="1E1478C5"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6.59</w:t>
            </w:r>
          </w:p>
        </w:tc>
        <w:tc>
          <w:tcPr>
            <w:tcW w:w="534" w:type="pct"/>
            <w:vAlign w:val="center"/>
          </w:tcPr>
          <w:p w14:paraId="1269EECB"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0.11</w:t>
            </w:r>
          </w:p>
        </w:tc>
        <w:tc>
          <w:tcPr>
            <w:tcW w:w="665" w:type="pct"/>
            <w:vAlign w:val="center"/>
          </w:tcPr>
          <w:p w14:paraId="04FA9CD5"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低感</w:t>
            </w:r>
          </w:p>
        </w:tc>
        <w:tc>
          <w:tcPr>
            <w:tcW w:w="667" w:type="pct"/>
            <w:vAlign w:val="center"/>
          </w:tcPr>
          <w:p w14:paraId="1D5F404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0.12</w:t>
            </w:r>
          </w:p>
        </w:tc>
        <w:tc>
          <w:tcPr>
            <w:tcW w:w="779" w:type="pct"/>
            <w:vAlign w:val="center"/>
          </w:tcPr>
          <w:p w14:paraId="6A30C787"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F87B17" w:rsidRPr="002C3DA2" w14:paraId="4D2B9D29" w14:textId="77777777" w:rsidTr="00A27724">
        <w:tc>
          <w:tcPr>
            <w:tcW w:w="440" w:type="pct"/>
            <w:vAlign w:val="center"/>
          </w:tcPr>
          <w:p w14:paraId="3F577526"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9</w:t>
            </w:r>
          </w:p>
        </w:tc>
        <w:tc>
          <w:tcPr>
            <w:tcW w:w="560" w:type="pct"/>
            <w:vAlign w:val="center"/>
          </w:tcPr>
          <w:p w14:paraId="19360DD8"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TH139</w:t>
            </w:r>
          </w:p>
        </w:tc>
        <w:tc>
          <w:tcPr>
            <w:tcW w:w="403" w:type="pct"/>
            <w:vAlign w:val="center"/>
          </w:tcPr>
          <w:p w14:paraId="49BDE58B"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1.26</w:t>
            </w:r>
          </w:p>
        </w:tc>
        <w:tc>
          <w:tcPr>
            <w:tcW w:w="476" w:type="pct"/>
            <w:vAlign w:val="center"/>
          </w:tcPr>
          <w:p w14:paraId="151BE9A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4.83</w:t>
            </w:r>
          </w:p>
        </w:tc>
        <w:tc>
          <w:tcPr>
            <w:tcW w:w="476" w:type="pct"/>
            <w:vAlign w:val="center"/>
          </w:tcPr>
          <w:p w14:paraId="6AE0661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8.57</w:t>
            </w:r>
          </w:p>
        </w:tc>
        <w:tc>
          <w:tcPr>
            <w:tcW w:w="534" w:type="pct"/>
            <w:vAlign w:val="center"/>
          </w:tcPr>
          <w:p w14:paraId="3DB87A4F"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0.33</w:t>
            </w:r>
          </w:p>
        </w:tc>
        <w:tc>
          <w:tcPr>
            <w:tcW w:w="665" w:type="pct"/>
            <w:vAlign w:val="center"/>
          </w:tcPr>
          <w:p w14:paraId="69390456"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低感</w:t>
            </w:r>
          </w:p>
        </w:tc>
        <w:tc>
          <w:tcPr>
            <w:tcW w:w="667" w:type="pct"/>
            <w:vAlign w:val="center"/>
          </w:tcPr>
          <w:p w14:paraId="4B6836B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0.41</w:t>
            </w:r>
          </w:p>
        </w:tc>
        <w:tc>
          <w:tcPr>
            <w:tcW w:w="779" w:type="pct"/>
            <w:vAlign w:val="center"/>
          </w:tcPr>
          <w:p w14:paraId="78075A99"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F87B17" w:rsidRPr="002C3DA2" w14:paraId="2899C3BB" w14:textId="77777777" w:rsidTr="00A27724">
        <w:tc>
          <w:tcPr>
            <w:tcW w:w="440" w:type="pct"/>
            <w:vAlign w:val="center"/>
          </w:tcPr>
          <w:p w14:paraId="1D391838"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w:t>
            </w:r>
          </w:p>
        </w:tc>
        <w:tc>
          <w:tcPr>
            <w:tcW w:w="560" w:type="pct"/>
            <w:vAlign w:val="center"/>
          </w:tcPr>
          <w:p w14:paraId="3262EC85"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TH271</w:t>
            </w:r>
          </w:p>
        </w:tc>
        <w:tc>
          <w:tcPr>
            <w:tcW w:w="403" w:type="pct"/>
            <w:vAlign w:val="center"/>
          </w:tcPr>
          <w:p w14:paraId="18186B6F"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0.50</w:t>
            </w:r>
          </w:p>
        </w:tc>
        <w:tc>
          <w:tcPr>
            <w:tcW w:w="476" w:type="pct"/>
            <w:vAlign w:val="center"/>
          </w:tcPr>
          <w:p w14:paraId="7BDE2EE1"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2.33</w:t>
            </w:r>
          </w:p>
        </w:tc>
        <w:tc>
          <w:tcPr>
            <w:tcW w:w="476" w:type="pct"/>
            <w:vAlign w:val="center"/>
          </w:tcPr>
          <w:p w14:paraId="15B9585D"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4.00</w:t>
            </w:r>
          </w:p>
        </w:tc>
        <w:tc>
          <w:tcPr>
            <w:tcW w:w="534" w:type="pct"/>
            <w:vAlign w:val="center"/>
          </w:tcPr>
          <w:p w14:paraId="027FAD8C"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-0.50</w:t>
            </w:r>
          </w:p>
        </w:tc>
        <w:tc>
          <w:tcPr>
            <w:tcW w:w="665" w:type="pct"/>
            <w:vAlign w:val="center"/>
          </w:tcPr>
          <w:p w14:paraId="77318B74" w14:textId="77777777" w:rsidR="00F87B17" w:rsidRPr="002C3DA2" w:rsidRDefault="00F87B17" w:rsidP="005D4823">
            <w:pPr>
              <w:spacing w:line="540" w:lineRule="exact"/>
              <w:jc w:val="center"/>
              <w:rPr>
                <w:rFonts w:ascii="Times New Roman" w:eastAsiaTheme="minorEastAsia" w:hAnsi="Times New Roman"/>
                <w:bCs/>
                <w:color w:val="000000" w:themeColor="text1"/>
                <w:szCs w:val="21"/>
              </w:rPr>
            </w:pPr>
            <w:r w:rsidRPr="002C3DA2">
              <w:rPr>
                <w:rFonts w:ascii="Times New Roman" w:eastAsiaTheme="minorEastAsia" w:hAnsi="Times New Roman"/>
                <w:bCs/>
                <w:color w:val="000000" w:themeColor="text1"/>
                <w:szCs w:val="21"/>
              </w:rPr>
              <w:t>低抗</w:t>
            </w:r>
          </w:p>
        </w:tc>
        <w:tc>
          <w:tcPr>
            <w:tcW w:w="667" w:type="pct"/>
            <w:vAlign w:val="center"/>
          </w:tcPr>
          <w:p w14:paraId="42BFD8C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-0.54</w:t>
            </w:r>
          </w:p>
        </w:tc>
        <w:tc>
          <w:tcPr>
            <w:tcW w:w="779" w:type="pct"/>
            <w:vAlign w:val="center"/>
          </w:tcPr>
          <w:p w14:paraId="54ED2463" w14:textId="77777777" w:rsidR="00F87B17" w:rsidRPr="002C3DA2" w:rsidRDefault="00F87B17" w:rsidP="006168A0">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F87B17" w:rsidRPr="002C3DA2" w14:paraId="43F43537" w14:textId="77777777" w:rsidTr="00A27724">
        <w:tc>
          <w:tcPr>
            <w:tcW w:w="440" w:type="pct"/>
            <w:vAlign w:val="center"/>
          </w:tcPr>
          <w:p w14:paraId="2DF6A7A3"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CK</w:t>
            </w:r>
          </w:p>
        </w:tc>
        <w:tc>
          <w:tcPr>
            <w:tcW w:w="560" w:type="pct"/>
            <w:vAlign w:val="center"/>
          </w:tcPr>
          <w:p w14:paraId="6A89F5B9"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ZY821</w:t>
            </w:r>
          </w:p>
        </w:tc>
        <w:tc>
          <w:tcPr>
            <w:tcW w:w="403" w:type="pct"/>
            <w:vAlign w:val="center"/>
          </w:tcPr>
          <w:p w14:paraId="49A4AE6C"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0.98</w:t>
            </w:r>
          </w:p>
        </w:tc>
        <w:tc>
          <w:tcPr>
            <w:tcW w:w="476" w:type="pct"/>
            <w:vAlign w:val="center"/>
          </w:tcPr>
          <w:p w14:paraId="4DC4348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3.62</w:t>
            </w:r>
          </w:p>
        </w:tc>
        <w:tc>
          <w:tcPr>
            <w:tcW w:w="476" w:type="pct"/>
            <w:vAlign w:val="center"/>
          </w:tcPr>
          <w:p w14:paraId="7B1F3FCE"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5.67</w:t>
            </w:r>
          </w:p>
        </w:tc>
        <w:tc>
          <w:tcPr>
            <w:tcW w:w="534" w:type="pct"/>
            <w:vAlign w:val="center"/>
          </w:tcPr>
          <w:p w14:paraId="78DFC735"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665" w:type="pct"/>
            <w:vAlign w:val="center"/>
          </w:tcPr>
          <w:p w14:paraId="3BEA2262" w14:textId="77777777" w:rsidR="00F87B17" w:rsidRPr="002C3DA2" w:rsidRDefault="00F87B17"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667" w:type="pct"/>
            <w:vAlign w:val="center"/>
          </w:tcPr>
          <w:p w14:paraId="2035D342" w14:textId="77777777" w:rsidR="00F87B17" w:rsidRPr="002C3DA2" w:rsidRDefault="00053694"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779" w:type="pct"/>
            <w:vAlign w:val="center"/>
          </w:tcPr>
          <w:p w14:paraId="4BF653A8" w14:textId="77777777" w:rsidR="00F87B17" w:rsidRPr="002C3DA2" w:rsidRDefault="00053694" w:rsidP="005D4823">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r>
    </w:tbl>
    <w:p w14:paraId="0AAA4903" w14:textId="77777777" w:rsidR="00C92F6A" w:rsidRPr="002C3DA2" w:rsidRDefault="00C92F6A" w:rsidP="00BB4F81">
      <w:pPr>
        <w:spacing w:line="540" w:lineRule="exact"/>
        <w:ind w:firstLineChars="200" w:firstLine="482"/>
        <w:rPr>
          <w:rFonts w:ascii="Times New Roman" w:eastAsiaTheme="minorEastAsia" w:hAnsi="Times New Roman"/>
          <w:b/>
          <w:bCs/>
          <w:sz w:val="24"/>
          <w:szCs w:val="24"/>
        </w:rPr>
      </w:pPr>
      <w:r w:rsidRPr="002C3DA2">
        <w:rPr>
          <w:rFonts w:ascii="Times New Roman" w:eastAsiaTheme="minorEastAsia" w:hAnsi="Times New Roman"/>
          <w:b/>
          <w:bCs/>
          <w:sz w:val="24"/>
          <w:szCs w:val="24"/>
        </w:rPr>
        <w:t>2</w:t>
      </w:r>
      <w:r w:rsidRPr="002C3DA2">
        <w:rPr>
          <w:rFonts w:ascii="Times New Roman" w:eastAsiaTheme="minorEastAsia" w:hAnsi="Times New Roman"/>
          <w:b/>
          <w:bCs/>
          <w:sz w:val="24"/>
          <w:szCs w:val="24"/>
        </w:rPr>
        <w:t>、</w:t>
      </w:r>
      <w:r w:rsidR="00EB194E" w:rsidRPr="002C3DA2">
        <w:rPr>
          <w:rFonts w:ascii="Times New Roman" w:eastAsiaTheme="minorEastAsia" w:hAnsi="Times New Roman"/>
          <w:b/>
          <w:bCs/>
          <w:sz w:val="24"/>
          <w:szCs w:val="24"/>
        </w:rPr>
        <w:t>花期活体茎秆接种</w:t>
      </w:r>
      <w:r w:rsidR="00D23857" w:rsidRPr="002C3DA2">
        <w:rPr>
          <w:rFonts w:ascii="Times New Roman" w:eastAsiaTheme="minorEastAsia" w:hAnsi="Times New Roman"/>
          <w:b/>
          <w:bCs/>
          <w:sz w:val="24"/>
          <w:szCs w:val="24"/>
        </w:rPr>
        <w:t>鉴定</w:t>
      </w:r>
    </w:p>
    <w:p w14:paraId="41BFBD40" w14:textId="77777777" w:rsidR="00B12793" w:rsidRPr="002C3DA2" w:rsidRDefault="00B12793" w:rsidP="00B12793">
      <w:pPr>
        <w:spacing w:line="540" w:lineRule="exact"/>
        <w:ind w:firstLine="420"/>
        <w:jc w:val="center"/>
        <w:rPr>
          <w:rFonts w:ascii="Times New Roman" w:eastAsiaTheme="minorEastAsia" w:hAnsi="Times New Roman"/>
          <w:bCs/>
          <w:sz w:val="24"/>
          <w:szCs w:val="24"/>
        </w:rPr>
      </w:pPr>
      <w:r w:rsidRPr="002C3DA2">
        <w:rPr>
          <w:rFonts w:ascii="Times New Roman" w:eastAsiaTheme="minorEastAsia" w:hAnsi="Times New Roman"/>
          <w:bCs/>
          <w:sz w:val="24"/>
          <w:szCs w:val="24"/>
        </w:rPr>
        <w:t>供</w:t>
      </w:r>
      <w:proofErr w:type="gramStart"/>
      <w:r w:rsidRPr="002C3DA2">
        <w:rPr>
          <w:rFonts w:ascii="Times New Roman" w:eastAsiaTheme="minorEastAsia" w:hAnsi="Times New Roman"/>
          <w:bCs/>
          <w:sz w:val="24"/>
          <w:szCs w:val="24"/>
        </w:rPr>
        <w:t>试材料</w:t>
      </w:r>
      <w:proofErr w:type="gramEnd"/>
      <w:r w:rsidRPr="002C3DA2">
        <w:rPr>
          <w:rFonts w:ascii="Times New Roman" w:eastAsiaTheme="minorEastAsia" w:hAnsi="Times New Roman"/>
          <w:bCs/>
          <w:sz w:val="24"/>
          <w:szCs w:val="24"/>
        </w:rPr>
        <w:t>为本团队自有油菜资源</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份，这些材料在早期经病圃诱发鉴定和活体茎秆接种鉴定，抗性存在一定差异。试验的设计、接种体的制备、人工接种和病害调查方法、数据统计与分析等严格按照本标准所规范的步骤进行。</w:t>
      </w:r>
    </w:p>
    <w:p w14:paraId="73CC0CD3" w14:textId="77777777" w:rsidR="00B12793" w:rsidRPr="002C3DA2" w:rsidRDefault="00B12793" w:rsidP="00B12793">
      <w:pPr>
        <w:spacing w:line="540" w:lineRule="exact"/>
        <w:ind w:firstLine="420"/>
        <w:jc w:val="left"/>
        <w:rPr>
          <w:rFonts w:ascii="Times New Roman" w:eastAsiaTheme="minorEastAsia" w:hAnsi="Times New Roman"/>
          <w:bCs/>
          <w:sz w:val="24"/>
          <w:szCs w:val="24"/>
        </w:rPr>
      </w:pPr>
      <w:r w:rsidRPr="002C3DA2">
        <w:rPr>
          <w:rFonts w:ascii="Times New Roman" w:eastAsiaTheme="minorEastAsia" w:hAnsi="Times New Roman"/>
          <w:bCs/>
          <w:sz w:val="24"/>
          <w:szCs w:val="24"/>
        </w:rPr>
        <w:t>鉴定结果显示，</w:t>
      </w:r>
      <w:r w:rsidR="00861060">
        <w:rPr>
          <w:rFonts w:ascii="Times New Roman" w:eastAsiaTheme="minorEastAsia" w:hAnsi="Times New Roman"/>
          <w:bCs/>
          <w:sz w:val="24"/>
          <w:szCs w:val="24"/>
        </w:rPr>
        <w:t>所有接种材料均发病。</w:t>
      </w:r>
      <w:r w:rsidRPr="002C3DA2">
        <w:rPr>
          <w:rFonts w:ascii="Times New Roman" w:eastAsiaTheme="minorEastAsia" w:hAnsi="Times New Roman"/>
          <w:bCs/>
          <w:sz w:val="24"/>
          <w:szCs w:val="24"/>
        </w:rPr>
        <w:t>10</w:t>
      </w:r>
      <w:r w:rsidRPr="002C3DA2">
        <w:rPr>
          <w:rFonts w:ascii="Times New Roman" w:eastAsiaTheme="minorEastAsia" w:hAnsi="Times New Roman"/>
          <w:bCs/>
          <w:sz w:val="24"/>
          <w:szCs w:val="24"/>
        </w:rPr>
        <w:t>份材料中无</w:t>
      </w:r>
      <w:proofErr w:type="gramStart"/>
      <w:r w:rsidR="005A328E" w:rsidRPr="002C3DA2">
        <w:rPr>
          <w:rFonts w:ascii="Times New Roman" w:eastAsiaTheme="minorEastAsia" w:hAnsi="Times New Roman"/>
          <w:bCs/>
          <w:sz w:val="24"/>
          <w:szCs w:val="24"/>
        </w:rPr>
        <w:t>中抗和</w:t>
      </w:r>
      <w:r w:rsidRPr="002C3DA2">
        <w:rPr>
          <w:rFonts w:ascii="Times New Roman" w:eastAsiaTheme="minorEastAsia" w:hAnsi="Times New Roman"/>
          <w:bCs/>
          <w:sz w:val="24"/>
          <w:szCs w:val="24"/>
        </w:rPr>
        <w:t>高抗</w:t>
      </w:r>
      <w:proofErr w:type="gramEnd"/>
      <w:r w:rsidRPr="002C3DA2">
        <w:rPr>
          <w:rFonts w:ascii="Times New Roman" w:eastAsiaTheme="minorEastAsia" w:hAnsi="Times New Roman"/>
          <w:bCs/>
          <w:sz w:val="24"/>
          <w:szCs w:val="24"/>
        </w:rPr>
        <w:t>的材料；</w:t>
      </w:r>
      <w:r w:rsidR="005A328E" w:rsidRPr="002C3DA2">
        <w:rPr>
          <w:rFonts w:ascii="Times New Roman" w:eastAsiaTheme="minorEastAsia" w:hAnsi="Times New Roman"/>
          <w:bCs/>
          <w:sz w:val="24"/>
          <w:szCs w:val="24"/>
        </w:rPr>
        <w:t>高</w:t>
      </w:r>
      <w:r w:rsidRPr="002C3DA2">
        <w:rPr>
          <w:rFonts w:ascii="Times New Roman" w:eastAsiaTheme="minorEastAsia" w:hAnsi="Times New Roman"/>
          <w:bCs/>
          <w:sz w:val="24"/>
          <w:szCs w:val="24"/>
        </w:rPr>
        <w:t>感菌核病的材料有</w:t>
      </w:r>
      <w:r w:rsidR="005A328E" w:rsidRPr="002C3DA2">
        <w:rPr>
          <w:rFonts w:ascii="Times New Roman" w:eastAsiaTheme="minorEastAsia" w:hAnsi="Times New Roman"/>
          <w:bCs/>
          <w:sz w:val="24"/>
          <w:szCs w:val="24"/>
        </w:rPr>
        <w:t>1</w:t>
      </w:r>
      <w:r w:rsidR="005A328E" w:rsidRPr="002C3DA2">
        <w:rPr>
          <w:rFonts w:ascii="Times New Roman" w:eastAsiaTheme="minorEastAsia" w:hAnsi="Times New Roman"/>
          <w:bCs/>
          <w:sz w:val="24"/>
          <w:szCs w:val="24"/>
        </w:rPr>
        <w:t>份，为极</w:t>
      </w:r>
      <w:r w:rsidRPr="002C3DA2">
        <w:rPr>
          <w:rFonts w:ascii="Times New Roman" w:eastAsiaTheme="minorEastAsia" w:hAnsi="Times New Roman"/>
          <w:bCs/>
          <w:sz w:val="24"/>
          <w:szCs w:val="24"/>
        </w:rPr>
        <w:t>早熟油菜；</w:t>
      </w:r>
      <w:r w:rsidR="005A328E" w:rsidRPr="002C3DA2">
        <w:rPr>
          <w:rFonts w:ascii="Times New Roman" w:eastAsiaTheme="minorEastAsia" w:hAnsi="Times New Roman"/>
          <w:bCs/>
          <w:sz w:val="24"/>
          <w:szCs w:val="24"/>
        </w:rPr>
        <w:t>中感菌核病的材料</w:t>
      </w:r>
      <w:r w:rsidR="005A328E" w:rsidRPr="002C3DA2">
        <w:rPr>
          <w:rFonts w:ascii="Times New Roman" w:eastAsiaTheme="minorEastAsia" w:hAnsi="Times New Roman"/>
          <w:bCs/>
          <w:sz w:val="24"/>
          <w:szCs w:val="24"/>
        </w:rPr>
        <w:t>2</w:t>
      </w:r>
      <w:r w:rsidR="005A328E" w:rsidRPr="002C3DA2">
        <w:rPr>
          <w:rFonts w:ascii="Times New Roman" w:eastAsiaTheme="minorEastAsia" w:hAnsi="Times New Roman"/>
          <w:bCs/>
          <w:sz w:val="24"/>
          <w:szCs w:val="24"/>
        </w:rPr>
        <w:t>份；</w:t>
      </w:r>
      <w:r w:rsidRPr="002C3DA2">
        <w:rPr>
          <w:rFonts w:ascii="Times New Roman" w:eastAsiaTheme="minorEastAsia" w:hAnsi="Times New Roman"/>
          <w:bCs/>
          <w:sz w:val="24"/>
          <w:szCs w:val="24"/>
        </w:rPr>
        <w:t>低感菌核病的材料有</w:t>
      </w:r>
      <w:r w:rsidR="005A328E" w:rsidRPr="002C3DA2">
        <w:rPr>
          <w:rFonts w:ascii="Times New Roman" w:eastAsiaTheme="minorEastAsia" w:hAnsi="Times New Roman"/>
          <w:bCs/>
          <w:sz w:val="24"/>
          <w:szCs w:val="24"/>
        </w:rPr>
        <w:t>4</w:t>
      </w:r>
      <w:r w:rsidRPr="002C3DA2">
        <w:rPr>
          <w:rFonts w:ascii="Times New Roman" w:eastAsiaTheme="minorEastAsia" w:hAnsi="Times New Roman"/>
          <w:bCs/>
          <w:sz w:val="24"/>
          <w:szCs w:val="24"/>
        </w:rPr>
        <w:t>份，低抗菌核病的材料有</w:t>
      </w:r>
      <w:r w:rsidRPr="002C3DA2">
        <w:rPr>
          <w:rFonts w:ascii="Times New Roman" w:eastAsiaTheme="minorEastAsia" w:hAnsi="Times New Roman"/>
          <w:bCs/>
          <w:sz w:val="24"/>
          <w:szCs w:val="24"/>
        </w:rPr>
        <w:t>3</w:t>
      </w:r>
      <w:r w:rsidRPr="002C3DA2">
        <w:rPr>
          <w:rFonts w:ascii="Times New Roman" w:eastAsiaTheme="minorEastAsia" w:hAnsi="Times New Roman"/>
          <w:bCs/>
          <w:sz w:val="24"/>
          <w:szCs w:val="24"/>
        </w:rPr>
        <w:t>份。鉴定结果与</w:t>
      </w:r>
      <w:r w:rsidRPr="002C3DA2">
        <w:rPr>
          <w:rFonts w:ascii="Times New Roman" w:eastAsiaTheme="minorEastAsia" w:hAnsi="Times New Roman"/>
          <w:bCs/>
          <w:sz w:val="24"/>
          <w:szCs w:val="24"/>
        </w:rPr>
        <w:t>2022</w:t>
      </w:r>
      <w:r w:rsidRPr="002C3DA2">
        <w:rPr>
          <w:rFonts w:ascii="Times New Roman" w:eastAsiaTheme="minorEastAsia" w:hAnsi="Times New Roman"/>
          <w:bCs/>
          <w:sz w:val="24"/>
          <w:szCs w:val="24"/>
        </w:rPr>
        <w:t>年采用同样的方法鉴定的结果相同，表明采用该标准的方法，不同批次接种的重复性较好。</w:t>
      </w:r>
    </w:p>
    <w:p w14:paraId="7614ECEA" w14:textId="77777777" w:rsidR="002A71D0" w:rsidRPr="002C3DA2" w:rsidRDefault="00C17CCD" w:rsidP="00B12793">
      <w:pPr>
        <w:spacing w:line="540" w:lineRule="exact"/>
        <w:ind w:firstLine="420"/>
        <w:jc w:val="center"/>
        <w:rPr>
          <w:rFonts w:ascii="Times New Roman" w:eastAsiaTheme="minorEastAsia" w:hAnsi="Times New Roman"/>
          <w:b/>
          <w:bCs/>
          <w:szCs w:val="21"/>
        </w:rPr>
      </w:pPr>
      <w:r>
        <w:rPr>
          <w:rFonts w:ascii="Times New Roman" w:eastAsiaTheme="minorEastAsia" w:hAnsi="Times New Roman"/>
          <w:b/>
          <w:bCs/>
          <w:szCs w:val="21"/>
        </w:rPr>
        <w:t>表</w:t>
      </w:r>
      <w:r w:rsidR="00B12793" w:rsidRPr="002C3DA2">
        <w:rPr>
          <w:rFonts w:ascii="Times New Roman" w:eastAsiaTheme="minorEastAsia" w:hAnsi="Times New Roman"/>
          <w:b/>
          <w:bCs/>
          <w:szCs w:val="21"/>
        </w:rPr>
        <w:t>4</w:t>
      </w:r>
      <w:r w:rsidR="002A71D0" w:rsidRPr="002C3DA2">
        <w:rPr>
          <w:rFonts w:ascii="Times New Roman" w:eastAsiaTheme="minorEastAsia" w:hAnsi="Times New Roman"/>
          <w:b/>
          <w:bCs/>
          <w:szCs w:val="21"/>
        </w:rPr>
        <w:t xml:space="preserve">. </w:t>
      </w:r>
      <w:r w:rsidR="002A71D0" w:rsidRPr="002C3DA2">
        <w:rPr>
          <w:rFonts w:ascii="Times New Roman" w:eastAsiaTheme="minorEastAsia" w:hAnsi="Times New Roman"/>
          <w:b/>
          <w:bCs/>
          <w:szCs w:val="21"/>
        </w:rPr>
        <w:t>采用</w:t>
      </w:r>
      <w:r w:rsidR="00BA5C79" w:rsidRPr="002C3DA2">
        <w:rPr>
          <w:rFonts w:ascii="Times New Roman" w:eastAsiaTheme="minorEastAsia" w:hAnsi="Times New Roman"/>
          <w:b/>
          <w:bCs/>
          <w:szCs w:val="21"/>
        </w:rPr>
        <w:t>花期活体茎秆</w:t>
      </w:r>
      <w:r w:rsidR="009B2405" w:rsidRPr="002C3DA2">
        <w:rPr>
          <w:rFonts w:ascii="Times New Roman" w:eastAsiaTheme="minorEastAsia" w:hAnsi="Times New Roman"/>
          <w:b/>
          <w:bCs/>
          <w:szCs w:val="21"/>
        </w:rPr>
        <w:t>接种</w:t>
      </w:r>
      <w:r w:rsidR="002A71D0" w:rsidRPr="002C3DA2">
        <w:rPr>
          <w:rFonts w:ascii="Times New Roman" w:eastAsiaTheme="minorEastAsia" w:hAnsi="Times New Roman"/>
          <w:b/>
          <w:bCs/>
          <w:szCs w:val="21"/>
        </w:rPr>
        <w:t>鉴定的</w:t>
      </w:r>
      <w:r w:rsidR="002A71D0" w:rsidRPr="002C3DA2">
        <w:rPr>
          <w:rFonts w:ascii="Times New Roman" w:eastAsiaTheme="minorEastAsia" w:hAnsi="Times New Roman"/>
          <w:b/>
          <w:bCs/>
          <w:szCs w:val="21"/>
        </w:rPr>
        <w:t>10</w:t>
      </w:r>
      <w:r w:rsidR="002A71D0" w:rsidRPr="002C3DA2">
        <w:rPr>
          <w:rFonts w:ascii="Times New Roman" w:eastAsiaTheme="minorEastAsia" w:hAnsi="Times New Roman"/>
          <w:b/>
          <w:bCs/>
          <w:szCs w:val="21"/>
        </w:rPr>
        <w:t>份油菜材料对菌核病的抗性</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418"/>
        <w:gridCol w:w="1419"/>
        <w:gridCol w:w="1218"/>
        <w:gridCol w:w="1218"/>
        <w:gridCol w:w="1219"/>
        <w:gridCol w:w="1219"/>
      </w:tblGrid>
      <w:tr w:rsidR="00175D6E" w:rsidRPr="002C3DA2" w14:paraId="3DA9B5BC" w14:textId="77777777" w:rsidTr="009828AA">
        <w:tc>
          <w:tcPr>
            <w:tcW w:w="817" w:type="dxa"/>
            <w:vMerge w:val="restart"/>
            <w:tcBorders>
              <w:top w:val="single" w:sz="4" w:space="0" w:color="auto"/>
              <w:bottom w:val="nil"/>
            </w:tcBorders>
            <w:vAlign w:val="center"/>
          </w:tcPr>
          <w:p w14:paraId="1BD1CD5D"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序号</w:t>
            </w:r>
          </w:p>
        </w:tc>
        <w:tc>
          <w:tcPr>
            <w:tcW w:w="1418" w:type="dxa"/>
            <w:vMerge w:val="restart"/>
            <w:tcBorders>
              <w:top w:val="single" w:sz="4" w:space="0" w:color="auto"/>
              <w:bottom w:val="nil"/>
            </w:tcBorders>
            <w:vAlign w:val="center"/>
          </w:tcPr>
          <w:p w14:paraId="5AC0221B"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材料编号</w:t>
            </w:r>
          </w:p>
        </w:tc>
        <w:tc>
          <w:tcPr>
            <w:tcW w:w="1419" w:type="dxa"/>
            <w:vMerge w:val="restart"/>
            <w:tcBorders>
              <w:top w:val="single" w:sz="4" w:space="0" w:color="auto"/>
              <w:bottom w:val="nil"/>
            </w:tcBorders>
            <w:vAlign w:val="center"/>
          </w:tcPr>
          <w:p w14:paraId="17E93DED"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病斑（</w:t>
            </w:r>
            <w:r w:rsidRPr="002C3DA2">
              <w:rPr>
                <w:rFonts w:ascii="Times New Roman" w:eastAsiaTheme="minorEastAsia" w:hAnsi="Times New Roman"/>
                <w:bCs/>
                <w:szCs w:val="21"/>
              </w:rPr>
              <w:t>cm</w:t>
            </w:r>
            <w:r w:rsidRPr="002C3DA2">
              <w:rPr>
                <w:rFonts w:ascii="Times New Roman" w:eastAsiaTheme="minorEastAsia" w:hAnsi="Times New Roman"/>
                <w:bCs/>
                <w:szCs w:val="21"/>
              </w:rPr>
              <w:t>）</w:t>
            </w:r>
          </w:p>
        </w:tc>
        <w:tc>
          <w:tcPr>
            <w:tcW w:w="1218" w:type="dxa"/>
            <w:vMerge w:val="restart"/>
            <w:tcBorders>
              <w:top w:val="single" w:sz="4" w:space="0" w:color="auto"/>
              <w:bottom w:val="nil"/>
            </w:tcBorders>
            <w:vAlign w:val="center"/>
          </w:tcPr>
          <w:p w14:paraId="69F977F3"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RRI</w:t>
            </w:r>
          </w:p>
        </w:tc>
        <w:tc>
          <w:tcPr>
            <w:tcW w:w="1218" w:type="dxa"/>
            <w:vMerge w:val="restart"/>
            <w:tcBorders>
              <w:top w:val="single" w:sz="4" w:space="0" w:color="auto"/>
              <w:bottom w:val="nil"/>
            </w:tcBorders>
            <w:vAlign w:val="center"/>
          </w:tcPr>
          <w:p w14:paraId="227B90BA" w14:textId="77777777" w:rsidR="00175D6E" w:rsidRPr="002C3DA2" w:rsidRDefault="00175D6E" w:rsidP="009828AA">
            <w:pPr>
              <w:spacing w:line="540" w:lineRule="exact"/>
              <w:jc w:val="center"/>
              <w:rPr>
                <w:rFonts w:ascii="Times New Roman" w:eastAsiaTheme="minorEastAsia" w:hAnsi="Times New Roman"/>
                <w:bCs/>
                <w:szCs w:val="21"/>
              </w:rPr>
            </w:pPr>
            <w:proofErr w:type="gramStart"/>
            <w:r w:rsidRPr="002C3DA2">
              <w:rPr>
                <w:rFonts w:ascii="Times New Roman" w:eastAsiaTheme="minorEastAsia" w:hAnsi="Times New Roman"/>
                <w:bCs/>
                <w:szCs w:val="21"/>
              </w:rPr>
              <w:t>抗感评价</w:t>
            </w:r>
            <w:proofErr w:type="gramEnd"/>
          </w:p>
        </w:tc>
        <w:tc>
          <w:tcPr>
            <w:tcW w:w="2438" w:type="dxa"/>
            <w:gridSpan w:val="2"/>
            <w:tcBorders>
              <w:top w:val="single" w:sz="4" w:space="0" w:color="auto"/>
              <w:bottom w:val="nil"/>
            </w:tcBorders>
            <w:vAlign w:val="center"/>
          </w:tcPr>
          <w:p w14:paraId="796BF52D"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2017</w:t>
            </w:r>
            <w:r w:rsidRPr="002C3DA2">
              <w:rPr>
                <w:rFonts w:ascii="Times New Roman" w:eastAsiaTheme="minorEastAsia" w:hAnsi="Times New Roman"/>
                <w:bCs/>
                <w:szCs w:val="21"/>
              </w:rPr>
              <w:t>年鉴定结果</w:t>
            </w:r>
          </w:p>
        </w:tc>
      </w:tr>
      <w:tr w:rsidR="00175D6E" w:rsidRPr="002C3DA2" w14:paraId="22E69C97" w14:textId="77777777" w:rsidTr="009828AA">
        <w:tc>
          <w:tcPr>
            <w:tcW w:w="817" w:type="dxa"/>
            <w:vMerge/>
            <w:tcBorders>
              <w:top w:val="nil"/>
              <w:bottom w:val="single" w:sz="4" w:space="0" w:color="auto"/>
            </w:tcBorders>
            <w:vAlign w:val="center"/>
          </w:tcPr>
          <w:p w14:paraId="32ADC6D6" w14:textId="77777777" w:rsidR="00175D6E" w:rsidRPr="002C3DA2" w:rsidRDefault="00175D6E" w:rsidP="009828AA">
            <w:pPr>
              <w:spacing w:line="540" w:lineRule="exact"/>
              <w:jc w:val="center"/>
              <w:rPr>
                <w:rFonts w:ascii="Times New Roman" w:eastAsiaTheme="minorEastAsia" w:hAnsi="Times New Roman"/>
                <w:bCs/>
                <w:szCs w:val="21"/>
              </w:rPr>
            </w:pPr>
          </w:p>
        </w:tc>
        <w:tc>
          <w:tcPr>
            <w:tcW w:w="1418" w:type="dxa"/>
            <w:vMerge/>
            <w:tcBorders>
              <w:top w:val="nil"/>
              <w:bottom w:val="single" w:sz="4" w:space="0" w:color="auto"/>
            </w:tcBorders>
            <w:vAlign w:val="center"/>
          </w:tcPr>
          <w:p w14:paraId="4FB1DBE7" w14:textId="77777777" w:rsidR="00175D6E" w:rsidRPr="002C3DA2" w:rsidRDefault="00175D6E" w:rsidP="009828AA">
            <w:pPr>
              <w:spacing w:line="540" w:lineRule="exact"/>
              <w:jc w:val="center"/>
              <w:rPr>
                <w:rFonts w:ascii="Times New Roman" w:eastAsiaTheme="minorEastAsia" w:hAnsi="Times New Roman"/>
                <w:bCs/>
                <w:szCs w:val="21"/>
              </w:rPr>
            </w:pPr>
          </w:p>
        </w:tc>
        <w:tc>
          <w:tcPr>
            <w:tcW w:w="1419" w:type="dxa"/>
            <w:vMerge/>
            <w:tcBorders>
              <w:top w:val="nil"/>
              <w:bottom w:val="single" w:sz="4" w:space="0" w:color="auto"/>
            </w:tcBorders>
            <w:vAlign w:val="center"/>
          </w:tcPr>
          <w:p w14:paraId="754E16CA" w14:textId="77777777" w:rsidR="00175D6E" w:rsidRPr="002C3DA2" w:rsidRDefault="00175D6E" w:rsidP="009828AA">
            <w:pPr>
              <w:spacing w:line="540" w:lineRule="exact"/>
              <w:jc w:val="center"/>
              <w:rPr>
                <w:rFonts w:ascii="Times New Roman" w:eastAsiaTheme="minorEastAsia" w:hAnsi="Times New Roman"/>
                <w:bCs/>
                <w:szCs w:val="21"/>
              </w:rPr>
            </w:pPr>
          </w:p>
        </w:tc>
        <w:tc>
          <w:tcPr>
            <w:tcW w:w="1218" w:type="dxa"/>
            <w:vMerge/>
            <w:tcBorders>
              <w:top w:val="nil"/>
              <w:bottom w:val="single" w:sz="4" w:space="0" w:color="auto"/>
            </w:tcBorders>
            <w:vAlign w:val="center"/>
          </w:tcPr>
          <w:p w14:paraId="4FCD3679" w14:textId="77777777" w:rsidR="00175D6E" w:rsidRPr="002C3DA2" w:rsidRDefault="00175D6E" w:rsidP="009828AA">
            <w:pPr>
              <w:spacing w:line="540" w:lineRule="exact"/>
              <w:jc w:val="center"/>
              <w:rPr>
                <w:rFonts w:ascii="Times New Roman" w:eastAsiaTheme="minorEastAsia" w:hAnsi="Times New Roman"/>
                <w:bCs/>
                <w:szCs w:val="21"/>
              </w:rPr>
            </w:pPr>
          </w:p>
        </w:tc>
        <w:tc>
          <w:tcPr>
            <w:tcW w:w="1218" w:type="dxa"/>
            <w:vMerge/>
            <w:tcBorders>
              <w:top w:val="nil"/>
              <w:bottom w:val="single" w:sz="4" w:space="0" w:color="auto"/>
            </w:tcBorders>
            <w:vAlign w:val="center"/>
          </w:tcPr>
          <w:p w14:paraId="0EAF99CD" w14:textId="77777777" w:rsidR="00175D6E" w:rsidRPr="002C3DA2" w:rsidRDefault="00175D6E" w:rsidP="009828AA">
            <w:pPr>
              <w:spacing w:line="540" w:lineRule="exact"/>
              <w:jc w:val="center"/>
              <w:rPr>
                <w:rFonts w:ascii="Times New Roman" w:eastAsiaTheme="minorEastAsia" w:hAnsi="Times New Roman"/>
                <w:bCs/>
                <w:szCs w:val="21"/>
              </w:rPr>
            </w:pPr>
          </w:p>
        </w:tc>
        <w:tc>
          <w:tcPr>
            <w:tcW w:w="1219" w:type="dxa"/>
            <w:tcBorders>
              <w:top w:val="nil"/>
              <w:bottom w:val="single" w:sz="4" w:space="0" w:color="auto"/>
            </w:tcBorders>
            <w:vAlign w:val="center"/>
          </w:tcPr>
          <w:p w14:paraId="01ABF8C9" w14:textId="77777777" w:rsidR="00175D6E" w:rsidRPr="002C3DA2" w:rsidRDefault="00175D6E" w:rsidP="009828AA">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RRI</w:t>
            </w:r>
          </w:p>
        </w:tc>
        <w:tc>
          <w:tcPr>
            <w:tcW w:w="1219" w:type="dxa"/>
            <w:tcBorders>
              <w:top w:val="nil"/>
              <w:bottom w:val="single" w:sz="4" w:space="0" w:color="auto"/>
            </w:tcBorders>
            <w:vAlign w:val="center"/>
          </w:tcPr>
          <w:p w14:paraId="3D73EA0C" w14:textId="77777777" w:rsidR="00175D6E" w:rsidRPr="002C3DA2" w:rsidRDefault="00175D6E" w:rsidP="009828AA">
            <w:pPr>
              <w:spacing w:line="540" w:lineRule="exact"/>
              <w:jc w:val="center"/>
              <w:rPr>
                <w:rFonts w:ascii="Times New Roman" w:eastAsiaTheme="minorEastAsia" w:hAnsi="Times New Roman"/>
                <w:bCs/>
                <w:szCs w:val="21"/>
              </w:rPr>
            </w:pPr>
            <w:proofErr w:type="gramStart"/>
            <w:r w:rsidRPr="002C3DA2">
              <w:rPr>
                <w:rFonts w:ascii="Times New Roman" w:eastAsiaTheme="minorEastAsia" w:hAnsi="Times New Roman"/>
                <w:bCs/>
                <w:szCs w:val="21"/>
              </w:rPr>
              <w:t>抗感评价</w:t>
            </w:r>
            <w:proofErr w:type="gramEnd"/>
          </w:p>
        </w:tc>
      </w:tr>
      <w:tr w:rsidR="0000192F" w:rsidRPr="002C3DA2" w14:paraId="6C9FE12B" w14:textId="77777777" w:rsidTr="00BB7429">
        <w:tc>
          <w:tcPr>
            <w:tcW w:w="817" w:type="dxa"/>
            <w:tcBorders>
              <w:top w:val="single" w:sz="4" w:space="0" w:color="auto"/>
            </w:tcBorders>
            <w:vAlign w:val="center"/>
          </w:tcPr>
          <w:p w14:paraId="04120940"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w:t>
            </w:r>
          </w:p>
        </w:tc>
        <w:tc>
          <w:tcPr>
            <w:tcW w:w="1418" w:type="dxa"/>
            <w:tcBorders>
              <w:top w:val="single" w:sz="4" w:space="0" w:color="auto"/>
            </w:tcBorders>
            <w:vAlign w:val="center"/>
          </w:tcPr>
          <w:p w14:paraId="42F99F29"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SS01</w:t>
            </w:r>
          </w:p>
        </w:tc>
        <w:tc>
          <w:tcPr>
            <w:tcW w:w="1419" w:type="dxa"/>
            <w:tcBorders>
              <w:top w:val="single" w:sz="4" w:space="0" w:color="auto"/>
            </w:tcBorders>
            <w:vAlign w:val="center"/>
          </w:tcPr>
          <w:p w14:paraId="7D5BC999"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3.15</w:t>
            </w:r>
          </w:p>
        </w:tc>
        <w:tc>
          <w:tcPr>
            <w:tcW w:w="1218" w:type="dxa"/>
            <w:tcBorders>
              <w:top w:val="single" w:sz="4" w:space="0" w:color="auto"/>
            </w:tcBorders>
            <w:vAlign w:val="center"/>
          </w:tcPr>
          <w:p w14:paraId="4551ED64"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0.16</w:t>
            </w:r>
          </w:p>
        </w:tc>
        <w:tc>
          <w:tcPr>
            <w:tcW w:w="1218" w:type="dxa"/>
            <w:tcBorders>
              <w:top w:val="single" w:sz="4" w:space="0" w:color="auto"/>
            </w:tcBorders>
            <w:vAlign w:val="center"/>
          </w:tcPr>
          <w:p w14:paraId="730CE413"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c>
          <w:tcPr>
            <w:tcW w:w="1219" w:type="dxa"/>
            <w:tcBorders>
              <w:top w:val="single" w:sz="4" w:space="0" w:color="auto"/>
            </w:tcBorders>
            <w:vAlign w:val="center"/>
          </w:tcPr>
          <w:p w14:paraId="5096A96F"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0.25</w:t>
            </w:r>
          </w:p>
        </w:tc>
        <w:tc>
          <w:tcPr>
            <w:tcW w:w="1219" w:type="dxa"/>
            <w:tcBorders>
              <w:top w:val="single" w:sz="4" w:space="0" w:color="auto"/>
            </w:tcBorders>
            <w:vAlign w:val="center"/>
          </w:tcPr>
          <w:p w14:paraId="3EEEDCF8"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00192F" w:rsidRPr="002C3DA2" w14:paraId="47C41B96" w14:textId="77777777" w:rsidTr="00BB7429">
        <w:tc>
          <w:tcPr>
            <w:tcW w:w="817" w:type="dxa"/>
            <w:vAlign w:val="center"/>
          </w:tcPr>
          <w:p w14:paraId="4C8E2EF9"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w:t>
            </w:r>
          </w:p>
        </w:tc>
        <w:tc>
          <w:tcPr>
            <w:tcW w:w="1418" w:type="dxa"/>
            <w:vAlign w:val="center"/>
          </w:tcPr>
          <w:p w14:paraId="05ACE625"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SS02</w:t>
            </w:r>
          </w:p>
        </w:tc>
        <w:tc>
          <w:tcPr>
            <w:tcW w:w="1419" w:type="dxa"/>
            <w:vAlign w:val="center"/>
          </w:tcPr>
          <w:p w14:paraId="5505CB31"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19.20</w:t>
            </w:r>
          </w:p>
        </w:tc>
        <w:tc>
          <w:tcPr>
            <w:tcW w:w="1218" w:type="dxa"/>
            <w:vAlign w:val="center"/>
          </w:tcPr>
          <w:p w14:paraId="5A510804"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2.15</w:t>
            </w:r>
          </w:p>
        </w:tc>
        <w:tc>
          <w:tcPr>
            <w:tcW w:w="1218" w:type="dxa"/>
            <w:vAlign w:val="center"/>
          </w:tcPr>
          <w:p w14:paraId="71AD6CE6"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高感</w:t>
            </w:r>
          </w:p>
        </w:tc>
        <w:tc>
          <w:tcPr>
            <w:tcW w:w="1219" w:type="dxa"/>
            <w:vAlign w:val="center"/>
          </w:tcPr>
          <w:p w14:paraId="25379F87"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1.96</w:t>
            </w:r>
          </w:p>
        </w:tc>
        <w:tc>
          <w:tcPr>
            <w:tcW w:w="1219" w:type="dxa"/>
            <w:vAlign w:val="center"/>
          </w:tcPr>
          <w:p w14:paraId="61EFCE24"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高感</w:t>
            </w:r>
          </w:p>
        </w:tc>
      </w:tr>
      <w:tr w:rsidR="0000192F" w:rsidRPr="002C3DA2" w14:paraId="3BA1EF98" w14:textId="77777777" w:rsidTr="00BB7429">
        <w:tc>
          <w:tcPr>
            <w:tcW w:w="817" w:type="dxa"/>
            <w:vAlign w:val="center"/>
          </w:tcPr>
          <w:p w14:paraId="49632188"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3</w:t>
            </w:r>
          </w:p>
        </w:tc>
        <w:tc>
          <w:tcPr>
            <w:tcW w:w="1418" w:type="dxa"/>
            <w:vAlign w:val="center"/>
          </w:tcPr>
          <w:p w14:paraId="7B0A48A7"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SS07</w:t>
            </w:r>
          </w:p>
        </w:tc>
        <w:tc>
          <w:tcPr>
            <w:tcW w:w="1419" w:type="dxa"/>
            <w:vAlign w:val="center"/>
          </w:tcPr>
          <w:p w14:paraId="54921E3C"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2.33</w:t>
            </w:r>
          </w:p>
        </w:tc>
        <w:tc>
          <w:tcPr>
            <w:tcW w:w="1218" w:type="dxa"/>
            <w:vAlign w:val="center"/>
          </w:tcPr>
          <w:p w14:paraId="049ECF79"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-0.15</w:t>
            </w:r>
          </w:p>
        </w:tc>
        <w:tc>
          <w:tcPr>
            <w:tcW w:w="1218" w:type="dxa"/>
            <w:vAlign w:val="center"/>
          </w:tcPr>
          <w:p w14:paraId="5B8A091B"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c>
          <w:tcPr>
            <w:tcW w:w="1219" w:type="dxa"/>
            <w:vAlign w:val="center"/>
          </w:tcPr>
          <w:p w14:paraId="598C3AD5"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-0.23</w:t>
            </w:r>
          </w:p>
        </w:tc>
        <w:tc>
          <w:tcPr>
            <w:tcW w:w="1219" w:type="dxa"/>
            <w:vAlign w:val="center"/>
          </w:tcPr>
          <w:p w14:paraId="73B9D80A"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00192F" w:rsidRPr="002C3DA2" w14:paraId="052FF88C" w14:textId="77777777" w:rsidTr="00BB7429">
        <w:tc>
          <w:tcPr>
            <w:tcW w:w="817" w:type="dxa"/>
            <w:vAlign w:val="center"/>
          </w:tcPr>
          <w:p w14:paraId="4E716CB7"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4</w:t>
            </w:r>
          </w:p>
        </w:tc>
        <w:tc>
          <w:tcPr>
            <w:tcW w:w="1418" w:type="dxa"/>
            <w:vAlign w:val="center"/>
          </w:tcPr>
          <w:p w14:paraId="706481CB"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SS13</w:t>
            </w:r>
          </w:p>
        </w:tc>
        <w:tc>
          <w:tcPr>
            <w:tcW w:w="1419" w:type="dxa"/>
            <w:vAlign w:val="center"/>
          </w:tcPr>
          <w:p w14:paraId="5AD4365D"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7.24</w:t>
            </w:r>
          </w:p>
        </w:tc>
        <w:tc>
          <w:tcPr>
            <w:tcW w:w="1218" w:type="dxa"/>
            <w:vAlign w:val="center"/>
          </w:tcPr>
          <w:p w14:paraId="1A368419"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1.03</w:t>
            </w:r>
          </w:p>
        </w:tc>
        <w:tc>
          <w:tcPr>
            <w:tcW w:w="1218" w:type="dxa"/>
            <w:vAlign w:val="center"/>
          </w:tcPr>
          <w:p w14:paraId="387685A7"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c>
          <w:tcPr>
            <w:tcW w:w="1219" w:type="dxa"/>
            <w:vAlign w:val="center"/>
          </w:tcPr>
          <w:p w14:paraId="35F237F4"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1.12</w:t>
            </w:r>
          </w:p>
        </w:tc>
        <w:tc>
          <w:tcPr>
            <w:tcW w:w="1219" w:type="dxa"/>
            <w:vAlign w:val="center"/>
          </w:tcPr>
          <w:p w14:paraId="28594EC7"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r>
      <w:tr w:rsidR="0000192F" w:rsidRPr="002C3DA2" w14:paraId="6067E5AF" w14:textId="77777777" w:rsidTr="00BB7429">
        <w:tc>
          <w:tcPr>
            <w:tcW w:w="817" w:type="dxa"/>
            <w:vAlign w:val="center"/>
          </w:tcPr>
          <w:p w14:paraId="1C5EB494"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5</w:t>
            </w:r>
          </w:p>
        </w:tc>
        <w:tc>
          <w:tcPr>
            <w:tcW w:w="1418" w:type="dxa"/>
            <w:vAlign w:val="center"/>
          </w:tcPr>
          <w:p w14:paraId="78426190"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SS15</w:t>
            </w:r>
          </w:p>
        </w:tc>
        <w:tc>
          <w:tcPr>
            <w:tcW w:w="1419" w:type="dxa"/>
            <w:vAlign w:val="center"/>
          </w:tcPr>
          <w:p w14:paraId="25A5BC50"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1.98</w:t>
            </w:r>
          </w:p>
        </w:tc>
        <w:tc>
          <w:tcPr>
            <w:tcW w:w="1218" w:type="dxa"/>
            <w:vAlign w:val="center"/>
          </w:tcPr>
          <w:p w14:paraId="62360B39"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-0.32</w:t>
            </w:r>
          </w:p>
        </w:tc>
        <w:tc>
          <w:tcPr>
            <w:tcW w:w="1218" w:type="dxa"/>
            <w:vAlign w:val="center"/>
          </w:tcPr>
          <w:p w14:paraId="4E597275"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c>
          <w:tcPr>
            <w:tcW w:w="1219" w:type="dxa"/>
            <w:vAlign w:val="center"/>
          </w:tcPr>
          <w:p w14:paraId="5888C9CB"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-0.27</w:t>
            </w:r>
          </w:p>
        </w:tc>
        <w:tc>
          <w:tcPr>
            <w:tcW w:w="1219" w:type="dxa"/>
            <w:vAlign w:val="center"/>
          </w:tcPr>
          <w:p w14:paraId="12B2620A"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00192F" w:rsidRPr="002C3DA2" w14:paraId="0E24D0BA" w14:textId="77777777" w:rsidTr="00BB7429">
        <w:tc>
          <w:tcPr>
            <w:tcW w:w="817" w:type="dxa"/>
            <w:vAlign w:val="center"/>
          </w:tcPr>
          <w:p w14:paraId="0CE3526E"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6</w:t>
            </w:r>
          </w:p>
        </w:tc>
        <w:tc>
          <w:tcPr>
            <w:tcW w:w="1418" w:type="dxa"/>
            <w:vAlign w:val="center"/>
          </w:tcPr>
          <w:p w14:paraId="07DDF000"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SS26</w:t>
            </w:r>
          </w:p>
        </w:tc>
        <w:tc>
          <w:tcPr>
            <w:tcW w:w="1419" w:type="dxa"/>
            <w:vAlign w:val="center"/>
          </w:tcPr>
          <w:p w14:paraId="684CDFA7"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3.85</w:t>
            </w:r>
          </w:p>
        </w:tc>
        <w:tc>
          <w:tcPr>
            <w:tcW w:w="1218" w:type="dxa"/>
            <w:vAlign w:val="center"/>
          </w:tcPr>
          <w:p w14:paraId="682CF796"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0.37</w:t>
            </w:r>
          </w:p>
        </w:tc>
        <w:tc>
          <w:tcPr>
            <w:tcW w:w="1218" w:type="dxa"/>
            <w:vAlign w:val="center"/>
          </w:tcPr>
          <w:p w14:paraId="2023213E"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c>
          <w:tcPr>
            <w:tcW w:w="1219" w:type="dxa"/>
            <w:vAlign w:val="center"/>
          </w:tcPr>
          <w:p w14:paraId="7EBF02A3"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0.52</w:t>
            </w:r>
          </w:p>
        </w:tc>
        <w:tc>
          <w:tcPr>
            <w:tcW w:w="1219" w:type="dxa"/>
            <w:vAlign w:val="center"/>
          </w:tcPr>
          <w:p w14:paraId="00D5337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00192F" w:rsidRPr="002C3DA2" w14:paraId="38D30DA0" w14:textId="77777777" w:rsidTr="00BB7429">
        <w:tc>
          <w:tcPr>
            <w:tcW w:w="817" w:type="dxa"/>
            <w:vAlign w:val="center"/>
          </w:tcPr>
          <w:p w14:paraId="35681749"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7</w:t>
            </w:r>
          </w:p>
        </w:tc>
        <w:tc>
          <w:tcPr>
            <w:tcW w:w="1418" w:type="dxa"/>
            <w:vAlign w:val="center"/>
          </w:tcPr>
          <w:p w14:paraId="755214D5"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SS33</w:t>
            </w:r>
          </w:p>
        </w:tc>
        <w:tc>
          <w:tcPr>
            <w:tcW w:w="1419" w:type="dxa"/>
            <w:vAlign w:val="center"/>
          </w:tcPr>
          <w:p w14:paraId="68F638A5"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9.83</w:t>
            </w:r>
          </w:p>
        </w:tc>
        <w:tc>
          <w:tcPr>
            <w:tcW w:w="1218" w:type="dxa"/>
            <w:vAlign w:val="center"/>
          </w:tcPr>
          <w:p w14:paraId="48E80927"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1.37</w:t>
            </w:r>
          </w:p>
        </w:tc>
        <w:tc>
          <w:tcPr>
            <w:tcW w:w="1218" w:type="dxa"/>
            <w:vAlign w:val="center"/>
          </w:tcPr>
          <w:p w14:paraId="08B3F6A3"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c>
          <w:tcPr>
            <w:tcW w:w="1219" w:type="dxa"/>
            <w:vAlign w:val="center"/>
          </w:tcPr>
          <w:p w14:paraId="7B097A0B"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1.08</w:t>
            </w:r>
          </w:p>
        </w:tc>
        <w:tc>
          <w:tcPr>
            <w:tcW w:w="1219" w:type="dxa"/>
            <w:vAlign w:val="center"/>
          </w:tcPr>
          <w:p w14:paraId="359BE5FE"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中感</w:t>
            </w:r>
          </w:p>
        </w:tc>
      </w:tr>
      <w:tr w:rsidR="0000192F" w:rsidRPr="002C3DA2" w14:paraId="74FF89D5" w14:textId="77777777" w:rsidTr="00BB7429">
        <w:tc>
          <w:tcPr>
            <w:tcW w:w="817" w:type="dxa"/>
            <w:vAlign w:val="center"/>
          </w:tcPr>
          <w:p w14:paraId="13BE907D"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8</w:t>
            </w:r>
          </w:p>
        </w:tc>
        <w:tc>
          <w:tcPr>
            <w:tcW w:w="1418" w:type="dxa"/>
            <w:vAlign w:val="center"/>
          </w:tcPr>
          <w:p w14:paraId="10B9CB54"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SS37</w:t>
            </w:r>
          </w:p>
        </w:tc>
        <w:tc>
          <w:tcPr>
            <w:tcW w:w="1419" w:type="dxa"/>
            <w:vAlign w:val="center"/>
          </w:tcPr>
          <w:p w14:paraId="42BA06AB"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3.32</w:t>
            </w:r>
          </w:p>
        </w:tc>
        <w:tc>
          <w:tcPr>
            <w:tcW w:w="1218" w:type="dxa"/>
            <w:vAlign w:val="center"/>
          </w:tcPr>
          <w:p w14:paraId="759EADF4"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0.21</w:t>
            </w:r>
          </w:p>
        </w:tc>
        <w:tc>
          <w:tcPr>
            <w:tcW w:w="1218" w:type="dxa"/>
            <w:vAlign w:val="center"/>
          </w:tcPr>
          <w:p w14:paraId="63844FB1"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c>
          <w:tcPr>
            <w:tcW w:w="1219" w:type="dxa"/>
            <w:vAlign w:val="center"/>
          </w:tcPr>
          <w:p w14:paraId="65F2226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0.24</w:t>
            </w:r>
          </w:p>
        </w:tc>
        <w:tc>
          <w:tcPr>
            <w:tcW w:w="1219" w:type="dxa"/>
            <w:vAlign w:val="center"/>
          </w:tcPr>
          <w:p w14:paraId="151F835F"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00192F" w:rsidRPr="002C3DA2" w14:paraId="4B633DDB" w14:textId="77777777" w:rsidTr="00BB7429">
        <w:tc>
          <w:tcPr>
            <w:tcW w:w="817" w:type="dxa"/>
            <w:vAlign w:val="center"/>
          </w:tcPr>
          <w:p w14:paraId="0A57A4A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lastRenderedPageBreak/>
              <w:t>9</w:t>
            </w:r>
          </w:p>
        </w:tc>
        <w:tc>
          <w:tcPr>
            <w:tcW w:w="1418" w:type="dxa"/>
            <w:vAlign w:val="center"/>
          </w:tcPr>
          <w:p w14:paraId="5F550A5D"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SS54</w:t>
            </w:r>
          </w:p>
        </w:tc>
        <w:tc>
          <w:tcPr>
            <w:tcW w:w="1419" w:type="dxa"/>
            <w:vAlign w:val="center"/>
          </w:tcPr>
          <w:p w14:paraId="5C7B6E3F"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2.10</w:t>
            </w:r>
          </w:p>
        </w:tc>
        <w:tc>
          <w:tcPr>
            <w:tcW w:w="1218" w:type="dxa"/>
            <w:vAlign w:val="center"/>
          </w:tcPr>
          <w:p w14:paraId="06414646"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-0.26</w:t>
            </w:r>
          </w:p>
        </w:tc>
        <w:tc>
          <w:tcPr>
            <w:tcW w:w="1218" w:type="dxa"/>
            <w:vAlign w:val="center"/>
          </w:tcPr>
          <w:p w14:paraId="1131A7AD"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c>
          <w:tcPr>
            <w:tcW w:w="1219" w:type="dxa"/>
            <w:vAlign w:val="center"/>
          </w:tcPr>
          <w:p w14:paraId="38FA4CD3"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-0.18</w:t>
            </w:r>
          </w:p>
        </w:tc>
        <w:tc>
          <w:tcPr>
            <w:tcW w:w="1219" w:type="dxa"/>
            <w:vAlign w:val="center"/>
          </w:tcPr>
          <w:p w14:paraId="7561FE3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低抗</w:t>
            </w:r>
          </w:p>
        </w:tc>
      </w:tr>
      <w:tr w:rsidR="0000192F" w:rsidRPr="002C3DA2" w14:paraId="3BDFD61D" w14:textId="77777777" w:rsidTr="00BB7429">
        <w:tc>
          <w:tcPr>
            <w:tcW w:w="817" w:type="dxa"/>
            <w:vAlign w:val="center"/>
          </w:tcPr>
          <w:p w14:paraId="3948D05A"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10</w:t>
            </w:r>
          </w:p>
        </w:tc>
        <w:tc>
          <w:tcPr>
            <w:tcW w:w="1418" w:type="dxa"/>
            <w:vAlign w:val="center"/>
          </w:tcPr>
          <w:p w14:paraId="396DE5B6"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SS59</w:t>
            </w:r>
          </w:p>
        </w:tc>
        <w:tc>
          <w:tcPr>
            <w:tcW w:w="1419" w:type="dxa"/>
            <w:vAlign w:val="center"/>
          </w:tcPr>
          <w:p w14:paraId="481248DD"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5.00</w:t>
            </w:r>
          </w:p>
        </w:tc>
        <w:tc>
          <w:tcPr>
            <w:tcW w:w="1218" w:type="dxa"/>
            <w:vAlign w:val="center"/>
          </w:tcPr>
          <w:p w14:paraId="008226A6" w14:textId="77777777" w:rsidR="0000192F" w:rsidRPr="002C3DA2" w:rsidRDefault="0000192F" w:rsidP="00BB7429">
            <w:pPr>
              <w:jc w:val="center"/>
              <w:rPr>
                <w:rFonts w:ascii="Times New Roman" w:eastAsia="等线" w:hAnsi="Times New Roman"/>
                <w:color w:val="000000" w:themeColor="text1"/>
                <w:szCs w:val="21"/>
              </w:rPr>
            </w:pPr>
            <w:r w:rsidRPr="002C3DA2">
              <w:rPr>
                <w:rFonts w:ascii="Times New Roman" w:eastAsia="等线" w:hAnsi="Times New Roman"/>
                <w:color w:val="000000" w:themeColor="text1"/>
                <w:szCs w:val="21"/>
              </w:rPr>
              <w:t>0.64</w:t>
            </w:r>
          </w:p>
        </w:tc>
        <w:tc>
          <w:tcPr>
            <w:tcW w:w="1218" w:type="dxa"/>
            <w:vAlign w:val="center"/>
          </w:tcPr>
          <w:p w14:paraId="1C11520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c>
          <w:tcPr>
            <w:tcW w:w="1219" w:type="dxa"/>
            <w:vAlign w:val="center"/>
          </w:tcPr>
          <w:p w14:paraId="5F85627C"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0.48</w:t>
            </w:r>
          </w:p>
        </w:tc>
        <w:tc>
          <w:tcPr>
            <w:tcW w:w="1219" w:type="dxa"/>
            <w:vAlign w:val="center"/>
          </w:tcPr>
          <w:p w14:paraId="1B20295F"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低感</w:t>
            </w:r>
          </w:p>
        </w:tc>
      </w:tr>
      <w:tr w:rsidR="0000192F" w:rsidRPr="002C3DA2" w14:paraId="148A06A8" w14:textId="77777777" w:rsidTr="00BB7429">
        <w:tc>
          <w:tcPr>
            <w:tcW w:w="817" w:type="dxa"/>
            <w:vAlign w:val="center"/>
          </w:tcPr>
          <w:p w14:paraId="1525DDA5"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CK</w:t>
            </w:r>
          </w:p>
        </w:tc>
        <w:tc>
          <w:tcPr>
            <w:tcW w:w="1418" w:type="dxa"/>
            <w:vAlign w:val="center"/>
          </w:tcPr>
          <w:p w14:paraId="68B4C4E0"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ZY821</w:t>
            </w:r>
          </w:p>
        </w:tc>
        <w:tc>
          <w:tcPr>
            <w:tcW w:w="1419" w:type="dxa"/>
            <w:vAlign w:val="center"/>
          </w:tcPr>
          <w:p w14:paraId="79F1BF94"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2.70</w:t>
            </w:r>
          </w:p>
        </w:tc>
        <w:tc>
          <w:tcPr>
            <w:tcW w:w="1218" w:type="dxa"/>
            <w:vAlign w:val="center"/>
          </w:tcPr>
          <w:p w14:paraId="4A4F9AC9"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1218" w:type="dxa"/>
            <w:vAlign w:val="center"/>
          </w:tcPr>
          <w:p w14:paraId="6AF1DAF9"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1219" w:type="dxa"/>
            <w:vAlign w:val="center"/>
          </w:tcPr>
          <w:p w14:paraId="5B6A6702"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c>
          <w:tcPr>
            <w:tcW w:w="1219" w:type="dxa"/>
            <w:vAlign w:val="center"/>
          </w:tcPr>
          <w:p w14:paraId="1BFEAEF1" w14:textId="77777777" w:rsidR="0000192F" w:rsidRPr="002C3DA2" w:rsidRDefault="0000192F" w:rsidP="00BB7429">
            <w:pPr>
              <w:spacing w:line="540" w:lineRule="exact"/>
              <w:jc w:val="center"/>
              <w:rPr>
                <w:rFonts w:ascii="Times New Roman" w:eastAsiaTheme="minorEastAsia" w:hAnsi="Times New Roman"/>
                <w:bCs/>
                <w:szCs w:val="21"/>
              </w:rPr>
            </w:pPr>
            <w:r w:rsidRPr="002C3DA2">
              <w:rPr>
                <w:rFonts w:ascii="Times New Roman" w:eastAsiaTheme="minorEastAsia" w:hAnsi="Times New Roman"/>
                <w:bCs/>
                <w:szCs w:val="21"/>
              </w:rPr>
              <w:t>/</w:t>
            </w:r>
          </w:p>
        </w:tc>
      </w:tr>
    </w:tbl>
    <w:p w14:paraId="0E2E09DD" w14:textId="77777777" w:rsidR="00BA5C79" w:rsidRPr="002C3DA2" w:rsidRDefault="00BA5C79" w:rsidP="00B12793">
      <w:pPr>
        <w:spacing w:line="540" w:lineRule="exact"/>
        <w:ind w:firstLine="420"/>
        <w:jc w:val="center"/>
        <w:rPr>
          <w:rFonts w:ascii="Times New Roman" w:eastAsiaTheme="minorEastAsia" w:hAnsi="Times New Roman"/>
          <w:b/>
          <w:bCs/>
          <w:szCs w:val="21"/>
        </w:rPr>
      </w:pPr>
    </w:p>
    <w:p w14:paraId="173D2AEB" w14:textId="77777777" w:rsidR="00B42E5D" w:rsidRPr="002C3DA2" w:rsidRDefault="00215A2E" w:rsidP="00D03D48">
      <w:pPr>
        <w:spacing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（二）技术经济论证</w:t>
      </w:r>
    </w:p>
    <w:p w14:paraId="20A445BA" w14:textId="77777777" w:rsidR="00F079AB" w:rsidRPr="002C3DA2" w:rsidRDefault="00F079AB" w:rsidP="002048E8">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本标准在技术上具有显著的先进性和科学性，实施本标准在经济上也是合理的。</w:t>
      </w:r>
    </w:p>
    <w:p w14:paraId="5913A791" w14:textId="77777777" w:rsidR="00160C20" w:rsidRPr="002C3DA2" w:rsidRDefault="00BB0A9F" w:rsidP="00BB0A9F">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本标准是在充分吸收国内外油菜菌核病抗性鉴定研究和实践经验的情况下，严格按照标准格式进行编写，文字表达准确、简明、易懂，结构布局合理，层次划分符合逻辑，技术内容叙述准确，科学实用，具有较强的先进性和可操作性。</w:t>
      </w:r>
      <w:r w:rsidR="002048E8" w:rsidRPr="002C3DA2">
        <w:rPr>
          <w:rFonts w:ascii="Times New Roman" w:eastAsiaTheme="minorEastAsia" w:hAnsi="Times New Roman"/>
          <w:bCs/>
          <w:sz w:val="24"/>
          <w:szCs w:val="24"/>
        </w:rPr>
        <w:t>田间自然</w:t>
      </w:r>
      <w:proofErr w:type="gramStart"/>
      <w:r w:rsidR="002048E8" w:rsidRPr="002C3DA2">
        <w:rPr>
          <w:rFonts w:ascii="Times New Roman" w:eastAsiaTheme="minorEastAsia" w:hAnsi="Times New Roman"/>
          <w:bCs/>
          <w:sz w:val="24"/>
          <w:szCs w:val="24"/>
        </w:rPr>
        <w:t>侵染</w:t>
      </w:r>
      <w:proofErr w:type="gramEnd"/>
      <w:r w:rsidR="002048E8" w:rsidRPr="002C3DA2">
        <w:rPr>
          <w:rFonts w:ascii="Times New Roman" w:eastAsiaTheme="minorEastAsia" w:hAnsi="Times New Roman"/>
          <w:bCs/>
          <w:sz w:val="24"/>
          <w:szCs w:val="24"/>
        </w:rPr>
        <w:t>鉴定和病圃诱发鉴定经过连续</w:t>
      </w:r>
      <w:r w:rsidRPr="002C3DA2">
        <w:rPr>
          <w:rFonts w:ascii="Times New Roman" w:eastAsiaTheme="minorEastAsia" w:hAnsi="Times New Roman"/>
          <w:bCs/>
          <w:sz w:val="24"/>
          <w:szCs w:val="24"/>
        </w:rPr>
        <w:t>多年</w:t>
      </w:r>
      <w:r w:rsidR="002048E8" w:rsidRPr="002C3DA2">
        <w:rPr>
          <w:rFonts w:ascii="Times New Roman" w:eastAsiaTheme="minorEastAsia" w:hAnsi="Times New Roman"/>
          <w:bCs/>
          <w:sz w:val="24"/>
          <w:szCs w:val="24"/>
        </w:rPr>
        <w:t>的验证，结果表明该方法在不同地点、不同年份间具有高度的重现性和稳定性；本次修订补充的两种人工接种方法也经过重复接种验证了不同批次间具有高度稳定性和可重复性。本规程的鉴定方法科学、可操作性强，鉴定结果可靠。</w:t>
      </w:r>
    </w:p>
    <w:p w14:paraId="62104BF3" w14:textId="77777777" w:rsidR="002048E8" w:rsidRPr="002C3DA2" w:rsidRDefault="002048E8" w:rsidP="002048E8">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本规程的方法所需的投入为常规科研成本，</w:t>
      </w:r>
      <w:r w:rsidR="00AC6D7D">
        <w:rPr>
          <w:rFonts w:ascii="Times New Roman" w:eastAsiaTheme="minorEastAsia" w:hAnsi="Times New Roman"/>
          <w:bCs/>
          <w:sz w:val="24"/>
          <w:szCs w:val="24"/>
        </w:rPr>
        <w:t>研究人员可根据不同的试验目的和硬件条件选择适宜的鉴定方法，比如</w:t>
      </w:r>
      <w:r w:rsidR="004B6AD2" w:rsidRPr="002C3DA2">
        <w:rPr>
          <w:rFonts w:ascii="Times New Roman" w:eastAsiaTheme="minorEastAsia" w:hAnsi="Times New Roman"/>
          <w:bCs/>
          <w:sz w:val="24"/>
          <w:szCs w:val="24"/>
        </w:rPr>
        <w:t>在没有菌核病鉴定病圃的条件下，可采用田间自然</w:t>
      </w:r>
      <w:proofErr w:type="gramStart"/>
      <w:r w:rsidR="004B6AD2" w:rsidRPr="002C3DA2">
        <w:rPr>
          <w:rFonts w:ascii="Times New Roman" w:eastAsiaTheme="minorEastAsia" w:hAnsi="Times New Roman"/>
          <w:bCs/>
          <w:sz w:val="24"/>
          <w:szCs w:val="24"/>
        </w:rPr>
        <w:t>侵染</w:t>
      </w:r>
      <w:proofErr w:type="gramEnd"/>
      <w:r w:rsidR="004B6AD2" w:rsidRPr="002C3DA2">
        <w:rPr>
          <w:rFonts w:ascii="Times New Roman" w:eastAsiaTheme="minorEastAsia" w:hAnsi="Times New Roman"/>
          <w:bCs/>
          <w:sz w:val="24"/>
          <w:szCs w:val="24"/>
        </w:rPr>
        <w:t>鉴定。规程</w:t>
      </w:r>
      <w:r w:rsidRPr="002C3DA2">
        <w:rPr>
          <w:rFonts w:ascii="Times New Roman" w:eastAsiaTheme="minorEastAsia" w:hAnsi="Times New Roman"/>
          <w:bCs/>
          <w:sz w:val="24"/>
          <w:szCs w:val="24"/>
        </w:rPr>
        <w:t>带来的经济效益远大于成本</w:t>
      </w:r>
      <w:r w:rsidR="004B6AD2" w:rsidRPr="002C3DA2">
        <w:rPr>
          <w:rFonts w:ascii="Times New Roman" w:eastAsiaTheme="minorEastAsia" w:hAnsi="Times New Roman"/>
          <w:bCs/>
          <w:sz w:val="24"/>
          <w:szCs w:val="24"/>
        </w:rPr>
        <w:t>，不仅能显著降低育种成本和农业生产风险，加速育种进程，</w:t>
      </w:r>
      <w:r w:rsidR="00AC6D7D">
        <w:rPr>
          <w:rFonts w:ascii="Times New Roman" w:eastAsiaTheme="minorEastAsia" w:hAnsi="Times New Roman"/>
          <w:bCs/>
          <w:sz w:val="24"/>
          <w:szCs w:val="24"/>
        </w:rPr>
        <w:t>提高油菜品种的抗病性，</w:t>
      </w:r>
      <w:r w:rsidR="004B6AD2" w:rsidRPr="002C3DA2">
        <w:rPr>
          <w:rFonts w:ascii="Times New Roman" w:eastAsiaTheme="minorEastAsia" w:hAnsi="Times New Roman"/>
          <w:bCs/>
          <w:sz w:val="24"/>
          <w:szCs w:val="24"/>
        </w:rPr>
        <w:t>还能产生巨大的社会效益和生态效益，对保障我国油菜产业健康发展具有不可替代的重要作用。</w:t>
      </w:r>
    </w:p>
    <w:p w14:paraId="263EA729" w14:textId="77777777" w:rsidR="00B42E5D" w:rsidRPr="002C3DA2" w:rsidRDefault="00215A2E" w:rsidP="00D03D48">
      <w:pPr>
        <w:spacing w:line="540" w:lineRule="exact"/>
        <w:ind w:firstLineChars="200" w:firstLine="643"/>
        <w:rPr>
          <w:rFonts w:ascii="Times New Roman" w:eastAsia="楷体_GB2312" w:hAnsi="Times New Roman"/>
          <w:b/>
          <w:bCs/>
          <w:sz w:val="32"/>
          <w:szCs w:val="32"/>
        </w:rPr>
      </w:pPr>
      <w:r w:rsidRPr="002C3DA2">
        <w:rPr>
          <w:rFonts w:ascii="Times New Roman" w:eastAsia="楷体_GB2312" w:hAnsi="Times New Roman"/>
          <w:b/>
          <w:bCs/>
          <w:sz w:val="32"/>
          <w:szCs w:val="32"/>
        </w:rPr>
        <w:t>（三）预期的经济效益、社会效益和生态效益</w:t>
      </w:r>
    </w:p>
    <w:p w14:paraId="4C9F895D" w14:textId="77777777" w:rsidR="00050612" w:rsidRPr="002C3DA2" w:rsidRDefault="00B82959" w:rsidP="00B82959">
      <w:pPr>
        <w:spacing w:line="540" w:lineRule="exact"/>
        <w:ind w:firstLineChars="200" w:firstLine="480"/>
        <w:rPr>
          <w:rFonts w:ascii="Times New Roman" w:eastAsiaTheme="minorEastAsia" w:hAnsi="Times New Roman"/>
          <w:bCs/>
          <w:sz w:val="24"/>
          <w:szCs w:val="24"/>
        </w:rPr>
      </w:pPr>
      <w:r w:rsidRPr="002C3DA2">
        <w:rPr>
          <w:rFonts w:ascii="Times New Roman" w:eastAsiaTheme="minorEastAsia" w:hAnsi="Times New Roman"/>
          <w:bCs/>
          <w:sz w:val="24"/>
          <w:szCs w:val="24"/>
        </w:rPr>
        <w:t>标准修订后，将补充</w:t>
      </w:r>
      <w:r w:rsidR="00AC5D52" w:rsidRPr="002C3DA2">
        <w:rPr>
          <w:rFonts w:ascii="Times New Roman" w:eastAsiaTheme="minorEastAsia" w:hAnsi="Times New Roman"/>
          <w:bCs/>
          <w:sz w:val="24"/>
          <w:szCs w:val="24"/>
        </w:rPr>
        <w:t>油菜菌核病抗性人工接种鉴定</w:t>
      </w:r>
      <w:r w:rsidRPr="002C3DA2">
        <w:rPr>
          <w:rFonts w:ascii="Times New Roman" w:eastAsiaTheme="minorEastAsia" w:hAnsi="Times New Roman"/>
          <w:bCs/>
          <w:sz w:val="24"/>
          <w:szCs w:val="24"/>
        </w:rPr>
        <w:t>评价方法，</w:t>
      </w:r>
      <w:r w:rsidR="00AC5D52" w:rsidRPr="002C3DA2">
        <w:rPr>
          <w:rFonts w:ascii="Times New Roman" w:eastAsiaTheme="minorEastAsia" w:hAnsi="Times New Roman"/>
          <w:bCs/>
          <w:sz w:val="24"/>
          <w:szCs w:val="24"/>
        </w:rPr>
        <w:t>适用于更多研究或试验目的和人员，</w:t>
      </w:r>
      <w:r w:rsidRPr="002C3DA2">
        <w:rPr>
          <w:rFonts w:ascii="Times New Roman" w:eastAsiaTheme="minorEastAsia" w:hAnsi="Times New Roman"/>
          <w:bCs/>
          <w:sz w:val="24"/>
          <w:szCs w:val="24"/>
        </w:rPr>
        <w:t>实现全国及各省统一的油菜菌核病抗性评价方法，从而淘汰和阻止感</w:t>
      </w:r>
      <w:proofErr w:type="gramStart"/>
      <w:r w:rsidRPr="002C3DA2">
        <w:rPr>
          <w:rFonts w:ascii="Times New Roman" w:eastAsiaTheme="minorEastAsia" w:hAnsi="Times New Roman"/>
          <w:bCs/>
          <w:sz w:val="24"/>
          <w:szCs w:val="24"/>
        </w:rPr>
        <w:t>病品种</w:t>
      </w:r>
      <w:proofErr w:type="gramEnd"/>
      <w:r w:rsidRPr="002C3DA2">
        <w:rPr>
          <w:rFonts w:ascii="Times New Roman" w:eastAsiaTheme="minorEastAsia" w:hAnsi="Times New Roman"/>
          <w:bCs/>
          <w:sz w:val="24"/>
          <w:szCs w:val="24"/>
        </w:rPr>
        <w:t>流入市场，提高品种抗病水平，预期可在现有基础上减轻病害</w:t>
      </w:r>
      <w:r w:rsidR="00475707">
        <w:rPr>
          <w:rFonts w:ascii="Times New Roman" w:eastAsiaTheme="minorEastAsia" w:hAnsi="Times New Roman" w:hint="eastAsia"/>
          <w:bCs/>
          <w:sz w:val="24"/>
          <w:szCs w:val="24"/>
        </w:rPr>
        <w:t>1</w:t>
      </w:r>
      <w:r w:rsidRPr="002C3DA2">
        <w:rPr>
          <w:rFonts w:ascii="Times New Roman" w:eastAsiaTheme="minorEastAsia" w:hAnsi="Times New Roman"/>
          <w:bCs/>
          <w:sz w:val="24"/>
          <w:szCs w:val="24"/>
        </w:rPr>
        <w:t>0%</w:t>
      </w:r>
      <w:r w:rsidRPr="002C3DA2">
        <w:rPr>
          <w:rFonts w:ascii="Times New Roman" w:eastAsiaTheme="minorEastAsia" w:hAnsi="Times New Roman"/>
          <w:bCs/>
          <w:sz w:val="24"/>
          <w:szCs w:val="24"/>
        </w:rPr>
        <w:t>，</w:t>
      </w:r>
      <w:proofErr w:type="gramStart"/>
      <w:r w:rsidRPr="002C3DA2">
        <w:rPr>
          <w:rFonts w:ascii="Times New Roman" w:eastAsiaTheme="minorEastAsia" w:hAnsi="Times New Roman"/>
          <w:bCs/>
          <w:sz w:val="24"/>
          <w:szCs w:val="24"/>
        </w:rPr>
        <w:t>农药减施</w:t>
      </w:r>
      <w:proofErr w:type="gramEnd"/>
      <w:r w:rsidRPr="002C3DA2">
        <w:rPr>
          <w:rFonts w:ascii="Times New Roman" w:eastAsiaTheme="minorEastAsia" w:hAnsi="Times New Roman"/>
          <w:bCs/>
          <w:sz w:val="24"/>
          <w:szCs w:val="24"/>
        </w:rPr>
        <w:t>1-3</w:t>
      </w:r>
      <w:r w:rsidRPr="002C3DA2">
        <w:rPr>
          <w:rFonts w:ascii="Times New Roman" w:eastAsiaTheme="minorEastAsia" w:hAnsi="Times New Roman"/>
          <w:bCs/>
          <w:sz w:val="24"/>
          <w:szCs w:val="24"/>
        </w:rPr>
        <w:t>次，</w:t>
      </w:r>
      <w:r w:rsidR="001414CF" w:rsidRPr="002C3DA2">
        <w:rPr>
          <w:rFonts w:ascii="Times New Roman" w:eastAsiaTheme="minorEastAsia" w:hAnsi="Times New Roman"/>
          <w:bCs/>
          <w:sz w:val="24"/>
          <w:szCs w:val="24"/>
        </w:rPr>
        <w:t>减少对环境的污染，</w:t>
      </w:r>
      <w:r w:rsidRPr="002C3DA2">
        <w:rPr>
          <w:rFonts w:ascii="Times New Roman" w:eastAsiaTheme="minorEastAsia" w:hAnsi="Times New Roman"/>
          <w:bCs/>
          <w:sz w:val="24"/>
          <w:szCs w:val="24"/>
        </w:rPr>
        <w:t>每年增产（稳产）效益</w:t>
      </w:r>
      <w:r w:rsidRPr="002C3DA2">
        <w:rPr>
          <w:rFonts w:ascii="Times New Roman" w:eastAsiaTheme="minorEastAsia" w:hAnsi="Times New Roman"/>
          <w:bCs/>
          <w:sz w:val="24"/>
          <w:szCs w:val="24"/>
        </w:rPr>
        <w:t>1</w:t>
      </w:r>
      <w:r w:rsidRPr="002C3DA2">
        <w:rPr>
          <w:rFonts w:ascii="Times New Roman" w:eastAsiaTheme="minorEastAsia" w:hAnsi="Times New Roman"/>
          <w:bCs/>
          <w:sz w:val="24"/>
          <w:szCs w:val="24"/>
        </w:rPr>
        <w:lastRenderedPageBreak/>
        <w:t>亿元以上</w:t>
      </w:r>
      <w:r w:rsidR="001414CF" w:rsidRPr="002C3DA2">
        <w:rPr>
          <w:rFonts w:ascii="Times New Roman" w:eastAsiaTheme="minorEastAsia" w:hAnsi="Times New Roman"/>
          <w:bCs/>
          <w:sz w:val="24"/>
          <w:szCs w:val="24"/>
        </w:rPr>
        <w:t>，</w:t>
      </w:r>
      <w:r w:rsidRPr="002C3DA2">
        <w:rPr>
          <w:rFonts w:ascii="Times New Roman" w:eastAsiaTheme="minorEastAsia" w:hAnsi="Times New Roman"/>
          <w:bCs/>
          <w:sz w:val="24"/>
          <w:szCs w:val="24"/>
        </w:rPr>
        <w:t>节本增效和生态效益显著。</w:t>
      </w:r>
      <w:r w:rsidR="001414CF" w:rsidRPr="002C3DA2">
        <w:rPr>
          <w:rFonts w:ascii="Times New Roman" w:eastAsiaTheme="minorEastAsia" w:hAnsi="Times New Roman"/>
          <w:bCs/>
          <w:sz w:val="24"/>
          <w:szCs w:val="24"/>
        </w:rPr>
        <w:t>此外，标准的发布也可为抗菌核病育种、品种布局、菌核病的综合治理提供依据。</w:t>
      </w:r>
      <w:r w:rsidR="00BB3531" w:rsidRPr="002C3DA2">
        <w:rPr>
          <w:rFonts w:ascii="Times New Roman" w:eastAsiaTheme="minorEastAsia" w:hAnsi="Times New Roman"/>
          <w:bCs/>
          <w:sz w:val="24"/>
          <w:szCs w:val="24"/>
        </w:rPr>
        <w:t>本标准的修订将提升油菜相关产品质量安全，促进油菜产业发展，经济效益、社会效益和生态效益显著。</w:t>
      </w:r>
    </w:p>
    <w:p w14:paraId="1F659AD7" w14:textId="77777777" w:rsidR="00B42E5D" w:rsidRPr="002C3DA2" w:rsidRDefault="00215A2E">
      <w:pPr>
        <w:spacing w:line="540" w:lineRule="exact"/>
        <w:ind w:firstLineChars="200"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四、与国际、国外同类标准技术内容的对比情况，或者与测试的国外样品、样机的有关数据对比情况</w:t>
      </w:r>
    </w:p>
    <w:p w14:paraId="17F1ECB8" w14:textId="77777777" w:rsidR="00B42E5D" w:rsidRPr="00B274D3" w:rsidRDefault="00AC6CC7" w:rsidP="00AC6CC7">
      <w:pPr>
        <w:spacing w:line="360" w:lineRule="auto"/>
        <w:ind w:firstLineChars="200" w:firstLine="480"/>
        <w:rPr>
          <w:rFonts w:asciiTheme="minorEastAsia" w:eastAsiaTheme="minorEastAsia" w:hAnsiTheme="minorEastAsia" w:hint="eastAsia"/>
          <w:snapToGrid w:val="0"/>
          <w:color w:val="000000"/>
          <w:kern w:val="0"/>
          <w:sz w:val="24"/>
          <w:szCs w:val="24"/>
        </w:rPr>
      </w:pPr>
      <w:r w:rsidRPr="00B274D3">
        <w:rPr>
          <w:rFonts w:asciiTheme="minorEastAsia" w:eastAsiaTheme="minorEastAsia" w:hAnsiTheme="minorEastAsia"/>
          <w:snapToGrid w:val="0"/>
          <w:color w:val="000000"/>
          <w:kern w:val="0"/>
          <w:sz w:val="24"/>
          <w:szCs w:val="24"/>
        </w:rPr>
        <w:t>目前，国际上尚没有同类标准或规程。</w:t>
      </w:r>
    </w:p>
    <w:p w14:paraId="371314AE" w14:textId="77777777" w:rsidR="00B42E5D" w:rsidRPr="002C3DA2" w:rsidRDefault="00215A2E">
      <w:pPr>
        <w:pStyle w:val="a3"/>
        <w:ind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五、以国际标准为基础的起草情况，以及是否合</w:t>
      </w:r>
      <w:proofErr w:type="gramStart"/>
      <w:r w:rsidRPr="002C3DA2">
        <w:rPr>
          <w:rFonts w:ascii="Times New Roman" w:eastAsia="黑体" w:hAnsi="Times New Roman"/>
          <w:bCs/>
          <w:snapToGrid w:val="0"/>
          <w:color w:val="000000"/>
          <w:kern w:val="0"/>
          <w:sz w:val="32"/>
          <w:szCs w:val="32"/>
        </w:rPr>
        <w:t>规</w:t>
      </w:r>
      <w:proofErr w:type="gramEnd"/>
      <w:r w:rsidRPr="002C3DA2">
        <w:rPr>
          <w:rFonts w:ascii="Times New Roman" w:eastAsia="黑体" w:hAnsi="Times New Roman"/>
          <w:bCs/>
          <w:snapToGrid w:val="0"/>
          <w:color w:val="000000"/>
          <w:kern w:val="0"/>
          <w:sz w:val="32"/>
          <w:szCs w:val="32"/>
        </w:rPr>
        <w:t>引用或者采用国际国外标准，并说明未采用国际标准的原因</w:t>
      </w:r>
    </w:p>
    <w:p w14:paraId="720D15C6" w14:textId="77777777" w:rsidR="00B42E5D" w:rsidRPr="002C3DA2" w:rsidRDefault="00A70A35" w:rsidP="007366B1">
      <w:pPr>
        <w:spacing w:line="360" w:lineRule="auto"/>
        <w:ind w:firstLineChars="200" w:firstLine="48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目前，国际上</w:t>
      </w:r>
      <w:r w:rsidR="007366B1" w:rsidRPr="002C3DA2">
        <w:rPr>
          <w:rFonts w:ascii="Times New Roman" w:eastAsiaTheme="minorEastAsia" w:hAnsi="Times New Roman"/>
          <w:snapToGrid w:val="0"/>
          <w:color w:val="000000"/>
          <w:kern w:val="0"/>
          <w:sz w:val="24"/>
          <w:szCs w:val="24"/>
        </w:rPr>
        <w:t>尚没有同类标准或规程，本标准未引用或采用国际国外标准。</w:t>
      </w:r>
    </w:p>
    <w:p w14:paraId="7B094077" w14:textId="77777777" w:rsidR="00B42E5D" w:rsidRPr="002C3DA2" w:rsidRDefault="00215A2E">
      <w:pPr>
        <w:pStyle w:val="a3"/>
        <w:ind w:firstLine="640"/>
        <w:rPr>
          <w:rFonts w:ascii="Times New Roman" w:eastAsia="黑体" w:hAnsi="Times New Roman"/>
          <w:b/>
          <w:snapToGrid w:val="0"/>
          <w:color w:val="000000"/>
          <w:kern w:val="0"/>
          <w:sz w:val="32"/>
          <w:szCs w:val="32"/>
        </w:rPr>
      </w:pPr>
      <w:r w:rsidRPr="002C3DA2">
        <w:rPr>
          <w:rFonts w:ascii="Times New Roman" w:eastAsia="黑体" w:hAnsi="Times New Roman"/>
          <w:bCs/>
          <w:snapToGrid w:val="0"/>
          <w:color w:val="000000"/>
          <w:kern w:val="0"/>
          <w:sz w:val="32"/>
          <w:szCs w:val="32"/>
        </w:rPr>
        <w:t>六、与有关法律、行政法规及相关标准的关系</w:t>
      </w:r>
    </w:p>
    <w:p w14:paraId="2CFB1908" w14:textId="77777777" w:rsidR="00804868" w:rsidRPr="002C3DA2" w:rsidRDefault="00804868" w:rsidP="00804868">
      <w:pPr>
        <w:spacing w:line="360" w:lineRule="auto"/>
        <w:ind w:firstLineChars="200" w:firstLine="48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本标准是在符合</w:t>
      </w:r>
      <w:r w:rsidRPr="002C3DA2">
        <w:rPr>
          <w:rFonts w:ascii="Times New Roman" w:eastAsiaTheme="minorEastAsia" w:hAnsi="Times New Roman"/>
          <w:snapToGrid w:val="0"/>
          <w:color w:val="000000"/>
          <w:kern w:val="0"/>
          <w:sz w:val="24"/>
          <w:szCs w:val="24"/>
        </w:rPr>
        <w:t>GB/T 1.1-2009</w:t>
      </w:r>
      <w:r w:rsidRPr="002C3DA2">
        <w:rPr>
          <w:rFonts w:ascii="Times New Roman" w:eastAsiaTheme="minorEastAsia" w:hAnsi="Times New Roman"/>
          <w:snapToGrid w:val="0"/>
          <w:color w:val="000000"/>
          <w:kern w:val="0"/>
          <w:sz w:val="24"/>
          <w:szCs w:val="24"/>
        </w:rPr>
        <w:t>《标准化工作导则</w:t>
      </w:r>
      <w:r w:rsidRPr="002C3DA2">
        <w:rPr>
          <w:rFonts w:ascii="Times New Roman" w:eastAsiaTheme="minorEastAsia" w:hAnsi="Times New Roman"/>
          <w:snapToGrid w:val="0"/>
          <w:color w:val="000000"/>
          <w:kern w:val="0"/>
          <w:sz w:val="24"/>
          <w:szCs w:val="24"/>
        </w:rPr>
        <w:t xml:space="preserve">  </w:t>
      </w:r>
      <w:r w:rsidRPr="002C3DA2">
        <w:rPr>
          <w:rFonts w:ascii="Times New Roman" w:eastAsiaTheme="minorEastAsia" w:hAnsi="Times New Roman"/>
          <w:snapToGrid w:val="0"/>
          <w:color w:val="000000"/>
          <w:kern w:val="0"/>
          <w:sz w:val="24"/>
          <w:szCs w:val="24"/>
        </w:rPr>
        <w:t>第</w:t>
      </w:r>
      <w:r w:rsidRPr="002C3DA2">
        <w:rPr>
          <w:rFonts w:ascii="Times New Roman" w:eastAsiaTheme="minorEastAsia" w:hAnsi="Times New Roman"/>
          <w:snapToGrid w:val="0"/>
          <w:color w:val="000000"/>
          <w:kern w:val="0"/>
          <w:sz w:val="24"/>
          <w:szCs w:val="24"/>
        </w:rPr>
        <w:t>1</w:t>
      </w:r>
      <w:r w:rsidRPr="002C3DA2">
        <w:rPr>
          <w:rFonts w:ascii="Times New Roman" w:eastAsiaTheme="minorEastAsia" w:hAnsi="Times New Roman"/>
          <w:snapToGrid w:val="0"/>
          <w:color w:val="000000"/>
          <w:kern w:val="0"/>
          <w:sz w:val="24"/>
          <w:szCs w:val="24"/>
        </w:rPr>
        <w:t>部分：标准的结构和编写》标准的基础上，结合国内实际情况编制的。在标准的修订过程中严格贯彻国家有关方针、政策、法律和规章，严格执行强制性国家标准和行业标准。与相关的各种基础标准相衔接，遵循了政策性和协调同一性的原则，与现行法律法规和标准不仅不冲突，而且还将起到技术支撑和补充作用。</w:t>
      </w:r>
    </w:p>
    <w:p w14:paraId="37FC0EDD" w14:textId="77777777" w:rsidR="00B42E5D" w:rsidRPr="002C3DA2" w:rsidRDefault="00215A2E">
      <w:pPr>
        <w:pStyle w:val="a3"/>
        <w:ind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七、重大分歧意见的处理经过和依据</w:t>
      </w:r>
    </w:p>
    <w:p w14:paraId="5BD30EA6" w14:textId="77777777" w:rsidR="00804868" w:rsidRPr="002C3DA2" w:rsidRDefault="00804868" w:rsidP="00804868">
      <w:pPr>
        <w:spacing w:line="360" w:lineRule="auto"/>
        <w:ind w:firstLine="42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本标准在编制过程中没有重大意见分歧。</w:t>
      </w:r>
    </w:p>
    <w:p w14:paraId="4AE5D264" w14:textId="77777777" w:rsidR="00B42E5D" w:rsidRPr="002C3DA2" w:rsidRDefault="00215A2E">
      <w:pPr>
        <w:pStyle w:val="a3"/>
        <w:ind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八、涉及专利的有关说明</w:t>
      </w:r>
    </w:p>
    <w:p w14:paraId="6DC5293B" w14:textId="77777777" w:rsidR="00B42E5D" w:rsidRPr="002C3DA2" w:rsidRDefault="00A70A35" w:rsidP="00B4140D">
      <w:pPr>
        <w:spacing w:line="360" w:lineRule="auto"/>
        <w:ind w:firstLineChars="200" w:firstLine="48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本标准涉及的专利等成果，由参与单位和人员共同享有。</w:t>
      </w:r>
    </w:p>
    <w:p w14:paraId="3FCBB3A5" w14:textId="77777777" w:rsidR="00B42E5D" w:rsidRPr="002C3DA2" w:rsidRDefault="00215A2E">
      <w:pPr>
        <w:pStyle w:val="a3"/>
        <w:ind w:firstLine="640"/>
        <w:rPr>
          <w:rFonts w:ascii="Times New Roman" w:eastAsia="黑体" w:hAnsi="Times New Roman"/>
          <w:b/>
          <w:bCs/>
          <w:snapToGrid w:val="0"/>
          <w:color w:val="000000"/>
          <w:kern w:val="0"/>
          <w:sz w:val="32"/>
          <w:szCs w:val="32"/>
        </w:rPr>
      </w:pPr>
      <w:r w:rsidRPr="002C3DA2">
        <w:rPr>
          <w:rFonts w:ascii="Times New Roman" w:eastAsia="黑体" w:hAnsi="Times New Roman"/>
          <w:bCs/>
          <w:snapToGrid w:val="0"/>
          <w:color w:val="000000"/>
          <w:kern w:val="0"/>
          <w:sz w:val="32"/>
          <w:szCs w:val="32"/>
        </w:rPr>
        <w:t>九、实施国家标准的要求，以及组织措施、技术措施、过渡期和实施日期的建议等措施建议</w:t>
      </w:r>
    </w:p>
    <w:p w14:paraId="04B79A7C" w14:textId="77777777" w:rsidR="007366B1" w:rsidRPr="002C3DA2" w:rsidRDefault="00BB4F81" w:rsidP="002C3DA2">
      <w:pPr>
        <w:spacing w:line="360" w:lineRule="auto"/>
        <w:ind w:firstLineChars="200" w:firstLine="482"/>
        <w:rPr>
          <w:rFonts w:ascii="Times New Roman" w:eastAsiaTheme="minorEastAsia" w:hAnsi="Times New Roman"/>
          <w:b/>
          <w:snapToGrid w:val="0"/>
          <w:color w:val="000000"/>
          <w:kern w:val="0"/>
          <w:sz w:val="24"/>
          <w:szCs w:val="24"/>
        </w:rPr>
      </w:pPr>
      <w:r w:rsidRPr="002C3DA2">
        <w:rPr>
          <w:rFonts w:ascii="Times New Roman" w:eastAsiaTheme="minorEastAsia" w:hAnsi="Times New Roman"/>
          <w:b/>
          <w:snapToGrid w:val="0"/>
          <w:color w:val="000000"/>
          <w:kern w:val="0"/>
          <w:sz w:val="24"/>
          <w:szCs w:val="24"/>
        </w:rPr>
        <w:t>1</w:t>
      </w:r>
      <w:r w:rsidRPr="002C3DA2">
        <w:rPr>
          <w:rFonts w:ascii="Times New Roman" w:eastAsiaTheme="minorEastAsia" w:hAnsi="Times New Roman"/>
          <w:b/>
          <w:snapToGrid w:val="0"/>
          <w:color w:val="000000"/>
          <w:kern w:val="0"/>
          <w:sz w:val="24"/>
          <w:szCs w:val="24"/>
        </w:rPr>
        <w:t>、组织措施</w:t>
      </w:r>
      <w:r w:rsidR="00FA00C2">
        <w:rPr>
          <w:rFonts w:ascii="Times New Roman" w:eastAsiaTheme="minorEastAsia" w:hAnsi="Times New Roman"/>
          <w:b/>
          <w:snapToGrid w:val="0"/>
          <w:color w:val="000000"/>
          <w:kern w:val="0"/>
          <w:sz w:val="24"/>
          <w:szCs w:val="24"/>
        </w:rPr>
        <w:t>建议</w:t>
      </w:r>
    </w:p>
    <w:p w14:paraId="12AE3CD9" w14:textId="77777777" w:rsidR="00BB4F81" w:rsidRPr="002C3DA2" w:rsidRDefault="00382E44" w:rsidP="00BB4F81">
      <w:pPr>
        <w:spacing w:line="360" w:lineRule="auto"/>
        <w:ind w:firstLineChars="200" w:firstLine="480"/>
        <w:rPr>
          <w:rFonts w:ascii="Times New Roman" w:eastAsiaTheme="minorEastAsia" w:hAnsi="Times New Roman"/>
          <w:snapToGrid w:val="0"/>
          <w:color w:val="000000"/>
          <w:kern w:val="0"/>
          <w:sz w:val="24"/>
          <w:szCs w:val="24"/>
        </w:rPr>
      </w:pPr>
      <w:r>
        <w:rPr>
          <w:rFonts w:ascii="Times New Roman" w:eastAsiaTheme="minorEastAsia" w:hAnsi="Times New Roman"/>
          <w:snapToGrid w:val="0"/>
          <w:color w:val="000000"/>
          <w:kern w:val="0"/>
          <w:sz w:val="24"/>
          <w:szCs w:val="24"/>
        </w:rPr>
        <w:t>标准发布后，</w:t>
      </w:r>
      <w:r w:rsidRPr="00382E44">
        <w:rPr>
          <w:rFonts w:ascii="Times New Roman" w:eastAsiaTheme="minorEastAsia" w:hAnsi="Times New Roman" w:hint="eastAsia"/>
          <w:snapToGrid w:val="0"/>
          <w:color w:val="000000"/>
          <w:kern w:val="0"/>
          <w:sz w:val="24"/>
          <w:szCs w:val="24"/>
        </w:rPr>
        <w:t>相关单位应尽快制定</w:t>
      </w:r>
      <w:r w:rsidR="00980D14">
        <w:rPr>
          <w:rFonts w:ascii="Times New Roman" w:eastAsiaTheme="minorEastAsia" w:hAnsi="Times New Roman" w:hint="eastAsia"/>
          <w:snapToGrid w:val="0"/>
          <w:color w:val="000000"/>
          <w:kern w:val="0"/>
          <w:sz w:val="24"/>
          <w:szCs w:val="24"/>
        </w:rPr>
        <w:t>宣贯</w:t>
      </w:r>
      <w:r w:rsidRPr="00382E44">
        <w:rPr>
          <w:rFonts w:ascii="Times New Roman" w:eastAsiaTheme="minorEastAsia" w:hAnsi="Times New Roman" w:hint="eastAsia"/>
          <w:snapToGrid w:val="0"/>
          <w:color w:val="000000"/>
          <w:kern w:val="0"/>
          <w:sz w:val="24"/>
          <w:szCs w:val="24"/>
        </w:rPr>
        <w:t>计划，</w:t>
      </w:r>
      <w:r>
        <w:rPr>
          <w:rFonts w:ascii="Times New Roman" w:eastAsiaTheme="minorEastAsia" w:hAnsi="Times New Roman" w:hint="eastAsia"/>
          <w:snapToGrid w:val="0"/>
          <w:color w:val="000000"/>
          <w:kern w:val="0"/>
          <w:sz w:val="24"/>
          <w:szCs w:val="24"/>
        </w:rPr>
        <w:t>加强宣传</w:t>
      </w:r>
      <w:r w:rsidR="00D03FD7">
        <w:rPr>
          <w:rFonts w:ascii="Times New Roman" w:eastAsiaTheme="minorEastAsia" w:hAnsi="Times New Roman" w:hint="eastAsia"/>
          <w:snapToGrid w:val="0"/>
          <w:color w:val="000000"/>
          <w:kern w:val="0"/>
          <w:sz w:val="24"/>
          <w:szCs w:val="24"/>
        </w:rPr>
        <w:t>和培训并督促贯彻</w:t>
      </w:r>
      <w:r>
        <w:rPr>
          <w:rFonts w:ascii="Times New Roman" w:eastAsiaTheme="minorEastAsia" w:hAnsi="Times New Roman" w:hint="eastAsia"/>
          <w:snapToGrid w:val="0"/>
          <w:color w:val="000000"/>
          <w:kern w:val="0"/>
          <w:sz w:val="24"/>
          <w:szCs w:val="24"/>
        </w:rPr>
        <w:t>实施</w:t>
      </w:r>
      <w:r w:rsidRPr="00382E44">
        <w:rPr>
          <w:rFonts w:ascii="Times New Roman" w:eastAsiaTheme="minorEastAsia" w:hAnsi="Times New Roman" w:hint="eastAsia"/>
          <w:snapToGrid w:val="0"/>
          <w:color w:val="000000"/>
          <w:kern w:val="0"/>
          <w:sz w:val="24"/>
          <w:szCs w:val="24"/>
        </w:rPr>
        <w:t>。</w:t>
      </w:r>
      <w:r w:rsidR="00BB4F81" w:rsidRPr="002C3DA2">
        <w:rPr>
          <w:rFonts w:ascii="Times New Roman" w:eastAsiaTheme="minorEastAsia" w:hAnsi="Times New Roman"/>
          <w:snapToGrid w:val="0"/>
          <w:color w:val="000000"/>
          <w:kern w:val="0"/>
          <w:sz w:val="24"/>
          <w:szCs w:val="24"/>
        </w:rPr>
        <w:t>对从事油菜</w:t>
      </w:r>
      <w:r w:rsidR="00942D78" w:rsidRPr="002C3DA2">
        <w:rPr>
          <w:rFonts w:ascii="Times New Roman" w:eastAsiaTheme="minorEastAsia" w:hAnsi="Times New Roman"/>
          <w:snapToGrid w:val="0"/>
          <w:color w:val="000000"/>
          <w:kern w:val="0"/>
          <w:sz w:val="24"/>
          <w:szCs w:val="24"/>
        </w:rPr>
        <w:t>育种、植保以及油菜</w:t>
      </w:r>
      <w:r w:rsidR="00BB4F81" w:rsidRPr="002C3DA2">
        <w:rPr>
          <w:rFonts w:ascii="Times New Roman" w:eastAsiaTheme="minorEastAsia" w:hAnsi="Times New Roman"/>
          <w:snapToGrid w:val="0"/>
          <w:color w:val="000000"/>
          <w:kern w:val="0"/>
          <w:sz w:val="24"/>
          <w:szCs w:val="24"/>
        </w:rPr>
        <w:t>菌核病抗性相关</w:t>
      </w:r>
      <w:r w:rsidR="00942D78" w:rsidRPr="002C3DA2">
        <w:rPr>
          <w:rFonts w:ascii="Times New Roman" w:eastAsiaTheme="minorEastAsia" w:hAnsi="Times New Roman"/>
          <w:snapToGrid w:val="0"/>
          <w:color w:val="000000"/>
          <w:kern w:val="0"/>
          <w:sz w:val="24"/>
          <w:szCs w:val="24"/>
        </w:rPr>
        <w:t>研究的主体</w:t>
      </w:r>
      <w:r w:rsidR="00980D14">
        <w:rPr>
          <w:rFonts w:ascii="Times New Roman" w:eastAsiaTheme="minorEastAsia" w:hAnsi="Times New Roman" w:hint="eastAsia"/>
          <w:snapToGrid w:val="0"/>
          <w:color w:val="000000"/>
          <w:kern w:val="0"/>
          <w:sz w:val="24"/>
          <w:szCs w:val="24"/>
        </w:rPr>
        <w:t>开展宣传和技术</w:t>
      </w:r>
      <w:r w:rsidR="00980D14">
        <w:rPr>
          <w:rFonts w:ascii="Times New Roman" w:eastAsiaTheme="minorEastAsia" w:hAnsi="Times New Roman"/>
          <w:snapToGrid w:val="0"/>
          <w:color w:val="000000"/>
          <w:kern w:val="0"/>
          <w:sz w:val="24"/>
          <w:szCs w:val="24"/>
        </w:rPr>
        <w:t>培训</w:t>
      </w:r>
      <w:r w:rsidR="00942D78" w:rsidRPr="002C3DA2">
        <w:rPr>
          <w:rFonts w:ascii="Times New Roman" w:eastAsiaTheme="minorEastAsia" w:hAnsi="Times New Roman"/>
          <w:snapToGrid w:val="0"/>
          <w:color w:val="000000"/>
          <w:kern w:val="0"/>
          <w:sz w:val="24"/>
          <w:szCs w:val="24"/>
        </w:rPr>
        <w:t>，</w:t>
      </w:r>
      <w:r w:rsidR="00BB4F81" w:rsidRPr="002C3DA2">
        <w:rPr>
          <w:rFonts w:ascii="Times New Roman" w:eastAsiaTheme="minorEastAsia" w:hAnsi="Times New Roman"/>
          <w:snapToGrid w:val="0"/>
          <w:color w:val="000000"/>
          <w:kern w:val="0"/>
          <w:sz w:val="24"/>
          <w:szCs w:val="24"/>
        </w:rPr>
        <w:t>重点面向长江流域油菜主产省的科研与教育机构（高等院校）、农业管理部门（各省农业农村厅、植保站、种子管理站等）以及企业与应用单位</w:t>
      </w:r>
      <w:r w:rsidR="00980D14">
        <w:rPr>
          <w:rFonts w:ascii="Times New Roman" w:eastAsiaTheme="minorEastAsia" w:hAnsi="Times New Roman" w:hint="eastAsia"/>
          <w:snapToGrid w:val="0"/>
          <w:color w:val="000000"/>
          <w:kern w:val="0"/>
          <w:sz w:val="24"/>
          <w:szCs w:val="24"/>
        </w:rPr>
        <w:t>，</w:t>
      </w:r>
      <w:r w:rsidR="00BB4F81" w:rsidRPr="002C3DA2">
        <w:rPr>
          <w:rFonts w:ascii="Times New Roman" w:eastAsiaTheme="minorEastAsia" w:hAnsi="Times New Roman"/>
          <w:snapToGrid w:val="0"/>
          <w:color w:val="000000"/>
          <w:kern w:val="0"/>
          <w:sz w:val="24"/>
          <w:szCs w:val="24"/>
        </w:rPr>
        <w:t>通过线</w:t>
      </w:r>
      <w:proofErr w:type="gramStart"/>
      <w:r w:rsidR="00BB4F81" w:rsidRPr="002C3DA2">
        <w:rPr>
          <w:rFonts w:ascii="Times New Roman" w:eastAsiaTheme="minorEastAsia" w:hAnsi="Times New Roman"/>
          <w:snapToGrid w:val="0"/>
          <w:color w:val="000000"/>
          <w:kern w:val="0"/>
          <w:sz w:val="24"/>
          <w:szCs w:val="24"/>
        </w:rPr>
        <w:t>上渠道</w:t>
      </w:r>
      <w:proofErr w:type="gramEnd"/>
      <w:r w:rsidR="00BB4F81" w:rsidRPr="002C3DA2">
        <w:rPr>
          <w:rFonts w:ascii="Times New Roman" w:eastAsiaTheme="minorEastAsia" w:hAnsi="Times New Roman"/>
          <w:snapToGrid w:val="0"/>
          <w:color w:val="000000"/>
          <w:kern w:val="0"/>
          <w:sz w:val="24"/>
          <w:szCs w:val="24"/>
        </w:rPr>
        <w:t>辐射全国</w:t>
      </w:r>
      <w:r w:rsidR="00980D14">
        <w:rPr>
          <w:rFonts w:ascii="Times New Roman" w:eastAsiaTheme="minorEastAsia" w:hAnsi="Times New Roman" w:hint="eastAsia"/>
          <w:snapToGrid w:val="0"/>
          <w:color w:val="000000"/>
          <w:kern w:val="0"/>
          <w:sz w:val="24"/>
          <w:szCs w:val="24"/>
        </w:rPr>
        <w:t>；</w:t>
      </w:r>
      <w:r w:rsidR="00942D78" w:rsidRPr="002C3DA2">
        <w:rPr>
          <w:rFonts w:ascii="Times New Roman" w:eastAsiaTheme="minorEastAsia" w:hAnsi="Times New Roman"/>
          <w:snapToGrid w:val="0"/>
          <w:color w:val="000000"/>
          <w:kern w:val="0"/>
          <w:sz w:val="24"/>
          <w:szCs w:val="24"/>
        </w:rPr>
        <w:t>通过线上线下技术培训，专家答疑解惑，解析关键操</w:t>
      </w:r>
      <w:r w:rsidR="00942D78" w:rsidRPr="002C3DA2">
        <w:rPr>
          <w:rFonts w:ascii="Times New Roman" w:eastAsiaTheme="minorEastAsia" w:hAnsi="Times New Roman"/>
          <w:snapToGrid w:val="0"/>
          <w:color w:val="000000"/>
          <w:kern w:val="0"/>
          <w:sz w:val="24"/>
          <w:szCs w:val="24"/>
        </w:rPr>
        <w:lastRenderedPageBreak/>
        <w:t>作技巧</w:t>
      </w:r>
      <w:r w:rsidR="00BB4F81" w:rsidRPr="002C3DA2">
        <w:rPr>
          <w:rFonts w:ascii="Times New Roman" w:eastAsiaTheme="minorEastAsia" w:hAnsi="Times New Roman"/>
          <w:snapToGrid w:val="0"/>
          <w:color w:val="000000"/>
          <w:kern w:val="0"/>
          <w:sz w:val="24"/>
          <w:szCs w:val="24"/>
        </w:rPr>
        <w:t>；编制图文手册并录制现场操作短视频，通过公众</w:t>
      </w:r>
      <w:proofErr w:type="gramStart"/>
      <w:r w:rsidR="00BB4F81" w:rsidRPr="002C3DA2">
        <w:rPr>
          <w:rFonts w:ascii="Times New Roman" w:eastAsiaTheme="minorEastAsia" w:hAnsi="Times New Roman"/>
          <w:snapToGrid w:val="0"/>
          <w:color w:val="000000"/>
          <w:kern w:val="0"/>
          <w:sz w:val="24"/>
          <w:szCs w:val="24"/>
        </w:rPr>
        <w:t>号宣传</w:t>
      </w:r>
      <w:proofErr w:type="gramEnd"/>
      <w:r w:rsidR="00BB4F81" w:rsidRPr="002C3DA2">
        <w:rPr>
          <w:rFonts w:ascii="Times New Roman" w:eastAsiaTheme="minorEastAsia" w:hAnsi="Times New Roman"/>
          <w:snapToGrid w:val="0"/>
          <w:color w:val="000000"/>
          <w:kern w:val="0"/>
          <w:sz w:val="24"/>
          <w:szCs w:val="24"/>
        </w:rPr>
        <w:t>推广；</w:t>
      </w:r>
      <w:r w:rsidR="00942D78" w:rsidRPr="002C3DA2">
        <w:rPr>
          <w:rFonts w:ascii="Times New Roman" w:eastAsiaTheme="minorEastAsia" w:hAnsi="Times New Roman"/>
          <w:snapToGrid w:val="0"/>
          <w:color w:val="000000"/>
          <w:kern w:val="0"/>
          <w:sz w:val="24"/>
          <w:szCs w:val="24"/>
        </w:rPr>
        <w:t>通过理论学习、现场实操和视频教学相结合的方式，提高对本规程的认知度</w:t>
      </w:r>
      <w:r w:rsidR="00BB4F81" w:rsidRPr="002C3DA2">
        <w:rPr>
          <w:rFonts w:ascii="Times New Roman" w:eastAsiaTheme="minorEastAsia" w:hAnsi="Times New Roman"/>
          <w:snapToGrid w:val="0"/>
          <w:color w:val="000000"/>
          <w:kern w:val="0"/>
          <w:sz w:val="24"/>
          <w:szCs w:val="24"/>
        </w:rPr>
        <w:t>。</w:t>
      </w:r>
    </w:p>
    <w:p w14:paraId="41611458" w14:textId="77777777" w:rsidR="002C3DA2" w:rsidRPr="002C3DA2" w:rsidRDefault="002C3DA2" w:rsidP="002C3DA2">
      <w:pPr>
        <w:spacing w:line="360" w:lineRule="auto"/>
        <w:ind w:firstLineChars="200" w:firstLine="482"/>
        <w:rPr>
          <w:rFonts w:ascii="Times New Roman" w:eastAsiaTheme="minorEastAsia" w:hAnsi="Times New Roman"/>
          <w:b/>
          <w:snapToGrid w:val="0"/>
          <w:color w:val="000000"/>
          <w:kern w:val="0"/>
          <w:sz w:val="24"/>
          <w:szCs w:val="24"/>
        </w:rPr>
      </w:pPr>
      <w:r w:rsidRPr="002C3DA2">
        <w:rPr>
          <w:rFonts w:ascii="Times New Roman" w:eastAsiaTheme="minorEastAsia" w:hAnsi="Times New Roman"/>
          <w:b/>
          <w:snapToGrid w:val="0"/>
          <w:color w:val="000000"/>
          <w:kern w:val="0"/>
          <w:sz w:val="24"/>
          <w:szCs w:val="24"/>
        </w:rPr>
        <w:t>2</w:t>
      </w:r>
      <w:r w:rsidRPr="002C3DA2">
        <w:rPr>
          <w:rFonts w:ascii="Times New Roman" w:eastAsiaTheme="minorEastAsia" w:hAnsi="Times New Roman"/>
          <w:b/>
          <w:snapToGrid w:val="0"/>
          <w:color w:val="000000"/>
          <w:kern w:val="0"/>
          <w:sz w:val="24"/>
          <w:szCs w:val="24"/>
        </w:rPr>
        <w:t>、技术措施</w:t>
      </w:r>
      <w:r w:rsidR="00FA00C2">
        <w:rPr>
          <w:rFonts w:ascii="Times New Roman" w:eastAsiaTheme="minorEastAsia" w:hAnsi="Times New Roman"/>
          <w:b/>
          <w:snapToGrid w:val="0"/>
          <w:color w:val="000000"/>
          <w:kern w:val="0"/>
          <w:sz w:val="24"/>
          <w:szCs w:val="24"/>
        </w:rPr>
        <w:t>建议</w:t>
      </w:r>
    </w:p>
    <w:p w14:paraId="445640B2" w14:textId="77777777" w:rsidR="002C3DA2" w:rsidRDefault="00B729B1" w:rsidP="00B729B1">
      <w:pPr>
        <w:spacing w:line="360" w:lineRule="auto"/>
        <w:ind w:firstLineChars="200" w:firstLine="480"/>
        <w:rPr>
          <w:rFonts w:ascii="Times New Roman" w:eastAsiaTheme="minorEastAsia" w:hAnsi="Times New Roman"/>
          <w:snapToGrid w:val="0"/>
          <w:color w:val="000000"/>
          <w:kern w:val="0"/>
          <w:sz w:val="24"/>
          <w:szCs w:val="24"/>
        </w:rPr>
      </w:pPr>
      <w:r>
        <w:rPr>
          <w:rFonts w:ascii="Times New Roman" w:eastAsiaTheme="minorEastAsia" w:hAnsi="Times New Roman" w:hint="eastAsia"/>
          <w:snapToGrid w:val="0"/>
          <w:color w:val="000000"/>
          <w:kern w:val="0"/>
          <w:sz w:val="24"/>
          <w:szCs w:val="24"/>
        </w:rPr>
        <w:t>标准发布后，</w:t>
      </w:r>
      <w:r w:rsidRPr="00B729B1">
        <w:rPr>
          <w:rFonts w:ascii="Times New Roman" w:eastAsiaTheme="minorEastAsia" w:hAnsi="Times New Roman" w:hint="eastAsia"/>
          <w:snapToGrid w:val="0"/>
          <w:color w:val="000000"/>
          <w:kern w:val="0"/>
          <w:sz w:val="24"/>
          <w:szCs w:val="24"/>
        </w:rPr>
        <w:t>研究人员可根据不同的试验目的和硬件条件选择适宜的鉴定方法，比如：鉴定待测品种的田间综合抗性，在没有菌核病鉴定病圃的条件下，可采用田间自然</w:t>
      </w:r>
      <w:proofErr w:type="gramStart"/>
      <w:r w:rsidRPr="00B729B1">
        <w:rPr>
          <w:rFonts w:ascii="Times New Roman" w:eastAsiaTheme="minorEastAsia" w:hAnsi="Times New Roman" w:hint="eastAsia"/>
          <w:snapToGrid w:val="0"/>
          <w:color w:val="000000"/>
          <w:kern w:val="0"/>
          <w:sz w:val="24"/>
          <w:szCs w:val="24"/>
        </w:rPr>
        <w:t>侵染</w:t>
      </w:r>
      <w:proofErr w:type="gramEnd"/>
      <w:r w:rsidRPr="00B729B1">
        <w:rPr>
          <w:rFonts w:ascii="Times New Roman" w:eastAsiaTheme="minorEastAsia" w:hAnsi="Times New Roman" w:hint="eastAsia"/>
          <w:snapToGrid w:val="0"/>
          <w:color w:val="000000"/>
          <w:kern w:val="0"/>
          <w:sz w:val="24"/>
          <w:szCs w:val="24"/>
        </w:rPr>
        <w:t>鉴定；为明确待测品种对病原菌本身的抗性水平，可采用离体叶片接种鉴定或活体茎秆接种鉴定；需要短期内明确待测品种的抗性水平，可采用耗时最短的离体叶片接种鉴定。</w:t>
      </w:r>
    </w:p>
    <w:p w14:paraId="3BFCC681" w14:textId="77777777" w:rsidR="0020107B" w:rsidRPr="0020107B" w:rsidRDefault="0020107B" w:rsidP="0020107B">
      <w:pPr>
        <w:spacing w:line="360" w:lineRule="auto"/>
        <w:ind w:firstLineChars="200" w:firstLine="482"/>
        <w:rPr>
          <w:rFonts w:ascii="Times New Roman" w:eastAsiaTheme="minorEastAsia" w:hAnsi="Times New Roman"/>
          <w:b/>
          <w:snapToGrid w:val="0"/>
          <w:color w:val="000000"/>
          <w:kern w:val="0"/>
          <w:sz w:val="24"/>
          <w:szCs w:val="24"/>
        </w:rPr>
      </w:pPr>
      <w:r w:rsidRPr="0020107B">
        <w:rPr>
          <w:rFonts w:ascii="Times New Roman" w:eastAsiaTheme="minorEastAsia" w:hAnsi="Times New Roman" w:hint="eastAsia"/>
          <w:b/>
          <w:snapToGrid w:val="0"/>
          <w:color w:val="000000"/>
          <w:kern w:val="0"/>
          <w:sz w:val="24"/>
          <w:szCs w:val="24"/>
        </w:rPr>
        <w:t>3</w:t>
      </w:r>
      <w:r w:rsidRPr="0020107B">
        <w:rPr>
          <w:rFonts w:ascii="Times New Roman" w:eastAsiaTheme="minorEastAsia" w:hAnsi="Times New Roman" w:hint="eastAsia"/>
          <w:b/>
          <w:snapToGrid w:val="0"/>
          <w:color w:val="000000"/>
          <w:kern w:val="0"/>
          <w:sz w:val="24"/>
          <w:szCs w:val="24"/>
        </w:rPr>
        <w:t>、过渡办法</w:t>
      </w:r>
      <w:r w:rsidR="00FA00C2">
        <w:rPr>
          <w:rFonts w:ascii="Times New Roman" w:eastAsiaTheme="minorEastAsia" w:hAnsi="Times New Roman" w:hint="eastAsia"/>
          <w:b/>
          <w:snapToGrid w:val="0"/>
          <w:color w:val="000000"/>
          <w:kern w:val="0"/>
          <w:sz w:val="24"/>
          <w:szCs w:val="24"/>
        </w:rPr>
        <w:t>建议</w:t>
      </w:r>
    </w:p>
    <w:p w14:paraId="6B581488" w14:textId="77777777" w:rsidR="0020107B" w:rsidRPr="0020107B" w:rsidRDefault="006168A0" w:rsidP="00B729B1">
      <w:pPr>
        <w:spacing w:line="360" w:lineRule="auto"/>
        <w:ind w:firstLineChars="200" w:firstLine="480"/>
        <w:rPr>
          <w:rFonts w:ascii="Times New Roman" w:eastAsiaTheme="minorEastAsia" w:hAnsi="Times New Roman"/>
          <w:snapToGrid w:val="0"/>
          <w:color w:val="000000"/>
          <w:kern w:val="0"/>
          <w:sz w:val="24"/>
          <w:szCs w:val="24"/>
        </w:rPr>
      </w:pPr>
      <w:r>
        <w:rPr>
          <w:rFonts w:ascii="Times New Roman" w:eastAsiaTheme="minorEastAsia" w:hAnsi="Times New Roman"/>
          <w:snapToGrid w:val="0"/>
          <w:color w:val="000000"/>
          <w:kern w:val="0"/>
          <w:sz w:val="24"/>
          <w:szCs w:val="24"/>
        </w:rPr>
        <w:t>本标准</w:t>
      </w:r>
      <w:r w:rsidR="001B75F6">
        <w:rPr>
          <w:rFonts w:ascii="Times New Roman" w:eastAsiaTheme="minorEastAsia" w:hAnsi="Times New Roman"/>
          <w:snapToGrid w:val="0"/>
          <w:color w:val="000000"/>
          <w:kern w:val="0"/>
          <w:sz w:val="24"/>
          <w:szCs w:val="24"/>
        </w:rPr>
        <w:t>为推荐性标准，其</w:t>
      </w:r>
      <w:r>
        <w:rPr>
          <w:rFonts w:ascii="Times New Roman" w:eastAsiaTheme="minorEastAsia" w:hAnsi="Times New Roman"/>
          <w:snapToGrid w:val="0"/>
          <w:color w:val="000000"/>
          <w:kern w:val="0"/>
          <w:sz w:val="24"/>
          <w:szCs w:val="24"/>
        </w:rPr>
        <w:t>所规范的油菜品种菌核病抗性鉴定与评价方法</w:t>
      </w:r>
      <w:r>
        <w:rPr>
          <w:rFonts w:ascii="Times New Roman" w:eastAsiaTheme="minorEastAsia" w:hAnsi="Times New Roman" w:hint="eastAsia"/>
          <w:snapToGrid w:val="0"/>
          <w:color w:val="000000"/>
          <w:kern w:val="0"/>
          <w:sz w:val="24"/>
          <w:szCs w:val="24"/>
        </w:rPr>
        <w:t>为相关研究人员广泛应用的方法。原标准涉及的田间自然</w:t>
      </w:r>
      <w:proofErr w:type="gramStart"/>
      <w:r>
        <w:rPr>
          <w:rFonts w:ascii="Times New Roman" w:eastAsiaTheme="minorEastAsia" w:hAnsi="Times New Roman" w:hint="eastAsia"/>
          <w:snapToGrid w:val="0"/>
          <w:color w:val="000000"/>
          <w:kern w:val="0"/>
          <w:sz w:val="24"/>
          <w:szCs w:val="24"/>
        </w:rPr>
        <w:t>侵染</w:t>
      </w:r>
      <w:proofErr w:type="gramEnd"/>
      <w:r>
        <w:rPr>
          <w:rFonts w:ascii="Times New Roman" w:eastAsiaTheme="minorEastAsia" w:hAnsi="Times New Roman" w:hint="eastAsia"/>
          <w:snapToGrid w:val="0"/>
          <w:color w:val="000000"/>
          <w:kern w:val="0"/>
          <w:sz w:val="24"/>
          <w:szCs w:val="24"/>
        </w:rPr>
        <w:t>鉴定和病圃诱发鉴定</w:t>
      </w:r>
      <w:r w:rsidRPr="006168A0">
        <w:rPr>
          <w:rFonts w:ascii="Times New Roman" w:eastAsiaTheme="minorEastAsia" w:hAnsi="Times New Roman" w:hint="eastAsia"/>
          <w:snapToGrid w:val="0"/>
          <w:color w:val="000000"/>
          <w:kern w:val="0"/>
          <w:sz w:val="24"/>
          <w:szCs w:val="24"/>
        </w:rPr>
        <w:t>在油菜品种选育的科学研究和应用以及油菜品种审定</w:t>
      </w:r>
      <w:r w:rsidRPr="006168A0">
        <w:rPr>
          <w:rFonts w:ascii="Times New Roman" w:eastAsiaTheme="minorEastAsia" w:hAnsi="Times New Roman" w:hint="eastAsia"/>
          <w:snapToGrid w:val="0"/>
          <w:color w:val="000000"/>
          <w:kern w:val="0"/>
          <w:sz w:val="24"/>
          <w:szCs w:val="24"/>
        </w:rPr>
        <w:t>/</w:t>
      </w:r>
      <w:r>
        <w:rPr>
          <w:rFonts w:ascii="Times New Roman" w:eastAsiaTheme="minorEastAsia" w:hAnsi="Times New Roman" w:hint="eastAsia"/>
          <w:snapToGrid w:val="0"/>
          <w:color w:val="000000"/>
          <w:kern w:val="0"/>
          <w:sz w:val="24"/>
          <w:szCs w:val="24"/>
        </w:rPr>
        <w:t>登记中发挥了举足轻重的作用；本次修订补充的离体叶片接种鉴定和活体茎秆接种鉴定也是被广泛认可的方法。目前，菌核病抗性鉴定是油菜品种登记的必做项目</w:t>
      </w:r>
      <w:r w:rsidR="00A00A15">
        <w:rPr>
          <w:rFonts w:ascii="Times New Roman" w:eastAsiaTheme="minorEastAsia" w:hAnsi="Times New Roman" w:hint="eastAsia"/>
          <w:snapToGrid w:val="0"/>
          <w:color w:val="000000"/>
          <w:kern w:val="0"/>
          <w:sz w:val="24"/>
          <w:szCs w:val="24"/>
        </w:rPr>
        <w:t>，</w:t>
      </w:r>
      <w:r w:rsidR="00C93797">
        <w:rPr>
          <w:rFonts w:ascii="Times New Roman" w:eastAsiaTheme="minorEastAsia" w:hAnsi="Times New Roman" w:hint="eastAsia"/>
          <w:snapToGrid w:val="0"/>
          <w:color w:val="000000"/>
          <w:kern w:val="0"/>
          <w:sz w:val="24"/>
          <w:szCs w:val="24"/>
        </w:rPr>
        <w:t>鉴于此，建议本标准在发布</w:t>
      </w:r>
      <w:r w:rsidR="00210E5C">
        <w:rPr>
          <w:rFonts w:ascii="Times New Roman" w:eastAsiaTheme="minorEastAsia" w:hAnsi="Times New Roman" w:hint="eastAsia"/>
          <w:snapToGrid w:val="0"/>
          <w:color w:val="000000"/>
          <w:kern w:val="0"/>
          <w:sz w:val="24"/>
          <w:szCs w:val="24"/>
        </w:rPr>
        <w:t>3</w:t>
      </w:r>
      <w:r w:rsidR="00C93797">
        <w:rPr>
          <w:rFonts w:ascii="Times New Roman" w:eastAsiaTheme="minorEastAsia" w:hAnsi="Times New Roman" w:hint="eastAsia"/>
          <w:snapToGrid w:val="0"/>
          <w:color w:val="000000"/>
          <w:kern w:val="0"/>
          <w:sz w:val="24"/>
          <w:szCs w:val="24"/>
        </w:rPr>
        <w:t>个月</w:t>
      </w:r>
      <w:r w:rsidR="001B75F6">
        <w:rPr>
          <w:rFonts w:ascii="Times New Roman" w:eastAsiaTheme="minorEastAsia" w:hAnsi="Times New Roman" w:hint="eastAsia"/>
          <w:snapToGrid w:val="0"/>
          <w:color w:val="000000"/>
          <w:kern w:val="0"/>
          <w:sz w:val="24"/>
          <w:szCs w:val="24"/>
        </w:rPr>
        <w:t>后</w:t>
      </w:r>
      <w:r w:rsidR="00C93797">
        <w:rPr>
          <w:rFonts w:ascii="Times New Roman" w:eastAsiaTheme="minorEastAsia" w:hAnsi="Times New Roman" w:hint="eastAsia"/>
          <w:snapToGrid w:val="0"/>
          <w:color w:val="000000"/>
          <w:kern w:val="0"/>
          <w:sz w:val="24"/>
          <w:szCs w:val="24"/>
        </w:rPr>
        <w:t>开始实施</w:t>
      </w:r>
      <w:r w:rsidR="00A00A15">
        <w:rPr>
          <w:rFonts w:ascii="Times New Roman" w:eastAsiaTheme="minorEastAsia" w:hAnsi="Times New Roman" w:hint="eastAsia"/>
          <w:snapToGrid w:val="0"/>
          <w:color w:val="000000"/>
          <w:kern w:val="0"/>
          <w:sz w:val="24"/>
          <w:szCs w:val="24"/>
        </w:rPr>
        <w:t>。</w:t>
      </w:r>
    </w:p>
    <w:p w14:paraId="2D18A529" w14:textId="77777777" w:rsidR="00B42E5D" w:rsidRPr="002C3DA2" w:rsidRDefault="00215A2E">
      <w:pPr>
        <w:pStyle w:val="a3"/>
        <w:ind w:firstLine="640"/>
        <w:rPr>
          <w:rFonts w:ascii="Times New Roman" w:eastAsia="黑体" w:hAnsi="Times New Roman"/>
          <w:bCs/>
          <w:snapToGrid w:val="0"/>
          <w:color w:val="000000"/>
          <w:kern w:val="0"/>
          <w:sz w:val="32"/>
          <w:szCs w:val="32"/>
        </w:rPr>
      </w:pPr>
      <w:r w:rsidRPr="002C3DA2">
        <w:rPr>
          <w:rFonts w:ascii="Times New Roman" w:eastAsia="黑体" w:hAnsi="Times New Roman"/>
          <w:bCs/>
          <w:snapToGrid w:val="0"/>
          <w:color w:val="000000"/>
          <w:kern w:val="0"/>
          <w:sz w:val="32"/>
          <w:szCs w:val="32"/>
        </w:rPr>
        <w:t>十、其他应当说明的事项。</w:t>
      </w:r>
    </w:p>
    <w:p w14:paraId="2584E432" w14:textId="77777777" w:rsidR="00B42E5D" w:rsidRPr="002C3DA2" w:rsidRDefault="001414CF" w:rsidP="001414CF">
      <w:pPr>
        <w:spacing w:line="360" w:lineRule="auto"/>
        <w:ind w:firstLineChars="200" w:firstLine="480"/>
        <w:rPr>
          <w:rFonts w:ascii="Times New Roman" w:eastAsiaTheme="minorEastAsia" w:hAnsi="Times New Roman"/>
          <w:snapToGrid w:val="0"/>
          <w:color w:val="000000"/>
          <w:kern w:val="0"/>
          <w:sz w:val="24"/>
          <w:szCs w:val="24"/>
        </w:rPr>
      </w:pPr>
      <w:r w:rsidRPr="002C3DA2">
        <w:rPr>
          <w:rFonts w:ascii="Times New Roman" w:eastAsiaTheme="minorEastAsia" w:hAnsi="Times New Roman"/>
          <w:snapToGrid w:val="0"/>
          <w:color w:val="000000"/>
          <w:kern w:val="0"/>
          <w:sz w:val="24"/>
          <w:szCs w:val="24"/>
        </w:rPr>
        <w:t>无。</w:t>
      </w:r>
    </w:p>
    <w:p w14:paraId="763324E2" w14:textId="77777777" w:rsidR="00B42E5D" w:rsidRPr="002C3DA2" w:rsidRDefault="00B42E5D">
      <w:pPr>
        <w:rPr>
          <w:rFonts w:ascii="Times New Roman" w:hAnsi="Times New Roman"/>
        </w:rPr>
      </w:pPr>
    </w:p>
    <w:sectPr w:rsidR="00B42E5D" w:rsidRPr="002C3DA2" w:rsidSect="00836556">
      <w:headerReference w:type="default" r:id="rId9"/>
      <w:footerReference w:type="default" r:id="rId10"/>
      <w:pgSz w:w="11906" w:h="16838"/>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77F5" w14:textId="77777777" w:rsidR="00AD138F" w:rsidRDefault="00AD138F">
      <w:r>
        <w:separator/>
      </w:r>
    </w:p>
  </w:endnote>
  <w:endnote w:type="continuationSeparator" w:id="0">
    <w:p w14:paraId="70A6C289" w14:textId="77777777" w:rsidR="00AD138F" w:rsidRDefault="00AD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57B8" w14:textId="77777777" w:rsidR="006168A0" w:rsidRDefault="006168A0">
    <w:pPr>
      <w:pStyle w:val="a4"/>
    </w:pPr>
    <w:r>
      <w:rPr>
        <w:noProof/>
      </w:rPr>
      <mc:AlternateContent>
        <mc:Choice Requires="wps">
          <w:drawing>
            <wp:anchor distT="0" distB="0" distL="114300" distR="114300" simplePos="0" relativeHeight="251659264" behindDoc="0" locked="0" layoutInCell="1" allowOverlap="1" wp14:anchorId="1C08F12B" wp14:editId="1E18C1F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D69F56" w14:textId="77777777" w:rsidR="006168A0" w:rsidRDefault="006168A0">
                          <w:pPr>
                            <w:pStyle w:val="a4"/>
                          </w:pPr>
                          <w:r>
                            <w:fldChar w:fldCharType="begin"/>
                          </w:r>
                          <w:r>
                            <w:instrText xml:space="preserve"> PAGE  \* MERGEFORMAT </w:instrText>
                          </w:r>
                          <w:r>
                            <w:fldChar w:fldCharType="separate"/>
                          </w:r>
                          <w:r w:rsidR="00FA00C2">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08F12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6D69F56" w14:textId="77777777" w:rsidR="006168A0" w:rsidRDefault="006168A0">
                    <w:pPr>
                      <w:pStyle w:val="a4"/>
                    </w:pPr>
                    <w:r>
                      <w:fldChar w:fldCharType="begin"/>
                    </w:r>
                    <w:r>
                      <w:instrText xml:space="preserve"> PAGE  \* MERGEFORMAT </w:instrText>
                    </w:r>
                    <w:r>
                      <w:fldChar w:fldCharType="separate"/>
                    </w:r>
                    <w:r w:rsidR="00FA00C2">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81B0" w14:textId="77777777" w:rsidR="00AD138F" w:rsidRDefault="00AD138F">
      <w:r>
        <w:separator/>
      </w:r>
    </w:p>
  </w:footnote>
  <w:footnote w:type="continuationSeparator" w:id="0">
    <w:p w14:paraId="1BEC3C3D" w14:textId="77777777" w:rsidR="00AD138F" w:rsidRDefault="00AD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7BB8" w14:textId="77777777" w:rsidR="006168A0" w:rsidRDefault="006168A0">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350D"/>
    <w:multiLevelType w:val="hybridMultilevel"/>
    <w:tmpl w:val="CCBA7858"/>
    <w:lvl w:ilvl="0" w:tplc="D3B0872A">
      <w:start w:val="1"/>
      <w:numFmt w:val="japaneseCounting"/>
      <w:lvlText w:val="（%1）"/>
      <w:lvlJc w:val="left"/>
      <w:pPr>
        <w:ind w:left="986" w:hanging="885"/>
      </w:pPr>
      <w:rPr>
        <w:rFonts w:hint="default"/>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 w15:restartNumberingAfterBreak="0">
    <w:nsid w:val="35FC36EA"/>
    <w:multiLevelType w:val="hybridMultilevel"/>
    <w:tmpl w:val="83B65B6E"/>
    <w:lvl w:ilvl="0" w:tplc="01FA5698">
      <w:start w:val="1"/>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BF0200A"/>
    <w:multiLevelType w:val="hybridMultilevel"/>
    <w:tmpl w:val="B6DEEA40"/>
    <w:lvl w:ilvl="0" w:tplc="47B410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642CBD"/>
    <w:multiLevelType w:val="hybridMultilevel"/>
    <w:tmpl w:val="D5C2F954"/>
    <w:lvl w:ilvl="0" w:tplc="65E44EB4">
      <w:start w:val="1"/>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E2D344E"/>
    <w:multiLevelType w:val="hybridMultilevel"/>
    <w:tmpl w:val="76F2B292"/>
    <w:lvl w:ilvl="0" w:tplc="B44EA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9EC4A6F"/>
    <w:multiLevelType w:val="hybridMultilevel"/>
    <w:tmpl w:val="86B8E546"/>
    <w:lvl w:ilvl="0" w:tplc="CFB60970">
      <w:start w:val="1"/>
      <w:numFmt w:val="decimal"/>
      <w:lvlText w:val="%1、"/>
      <w:lvlJc w:val="left"/>
      <w:pPr>
        <w:ind w:left="1346" w:hanging="360"/>
      </w:pPr>
      <w:rPr>
        <w:rFonts w:hint="default"/>
      </w:rPr>
    </w:lvl>
    <w:lvl w:ilvl="1" w:tplc="04090019" w:tentative="1">
      <w:start w:val="1"/>
      <w:numFmt w:val="lowerLetter"/>
      <w:lvlText w:val="%2)"/>
      <w:lvlJc w:val="left"/>
      <w:pPr>
        <w:ind w:left="1826" w:hanging="420"/>
      </w:pPr>
    </w:lvl>
    <w:lvl w:ilvl="2" w:tplc="0409001B" w:tentative="1">
      <w:start w:val="1"/>
      <w:numFmt w:val="lowerRoman"/>
      <w:lvlText w:val="%3."/>
      <w:lvlJc w:val="right"/>
      <w:pPr>
        <w:ind w:left="2246" w:hanging="420"/>
      </w:pPr>
    </w:lvl>
    <w:lvl w:ilvl="3" w:tplc="0409000F" w:tentative="1">
      <w:start w:val="1"/>
      <w:numFmt w:val="decimal"/>
      <w:lvlText w:val="%4."/>
      <w:lvlJc w:val="left"/>
      <w:pPr>
        <w:ind w:left="2666" w:hanging="420"/>
      </w:pPr>
    </w:lvl>
    <w:lvl w:ilvl="4" w:tplc="04090019" w:tentative="1">
      <w:start w:val="1"/>
      <w:numFmt w:val="lowerLetter"/>
      <w:lvlText w:val="%5)"/>
      <w:lvlJc w:val="left"/>
      <w:pPr>
        <w:ind w:left="3086" w:hanging="420"/>
      </w:pPr>
    </w:lvl>
    <w:lvl w:ilvl="5" w:tplc="0409001B" w:tentative="1">
      <w:start w:val="1"/>
      <w:numFmt w:val="lowerRoman"/>
      <w:lvlText w:val="%6."/>
      <w:lvlJc w:val="right"/>
      <w:pPr>
        <w:ind w:left="3506" w:hanging="420"/>
      </w:pPr>
    </w:lvl>
    <w:lvl w:ilvl="6" w:tplc="0409000F" w:tentative="1">
      <w:start w:val="1"/>
      <w:numFmt w:val="decimal"/>
      <w:lvlText w:val="%7."/>
      <w:lvlJc w:val="left"/>
      <w:pPr>
        <w:ind w:left="3926" w:hanging="420"/>
      </w:pPr>
    </w:lvl>
    <w:lvl w:ilvl="7" w:tplc="04090019" w:tentative="1">
      <w:start w:val="1"/>
      <w:numFmt w:val="lowerLetter"/>
      <w:lvlText w:val="%8)"/>
      <w:lvlJc w:val="left"/>
      <w:pPr>
        <w:ind w:left="4346" w:hanging="420"/>
      </w:pPr>
    </w:lvl>
    <w:lvl w:ilvl="8" w:tplc="0409001B" w:tentative="1">
      <w:start w:val="1"/>
      <w:numFmt w:val="lowerRoman"/>
      <w:lvlText w:val="%9."/>
      <w:lvlJc w:val="right"/>
      <w:pPr>
        <w:ind w:left="4766" w:hanging="420"/>
      </w:pPr>
    </w:lvl>
  </w:abstractNum>
  <w:num w:numId="1" w16cid:durableId="852181637">
    <w:abstractNumId w:val="0"/>
  </w:num>
  <w:num w:numId="2" w16cid:durableId="492839933">
    <w:abstractNumId w:val="5"/>
  </w:num>
  <w:num w:numId="3" w16cid:durableId="650983325">
    <w:abstractNumId w:val="2"/>
  </w:num>
  <w:num w:numId="4" w16cid:durableId="1118183774">
    <w:abstractNumId w:val="1"/>
  </w:num>
  <w:num w:numId="5" w16cid:durableId="1774130968">
    <w:abstractNumId w:val="4"/>
  </w:num>
  <w:num w:numId="6" w16cid:durableId="2020499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kNDIzM2E1ODU2N2E3NjNiNzJhNDQxMDIzNDQ2Y2QifQ=="/>
  </w:docVars>
  <w:rsids>
    <w:rsidRoot w:val="33E54A9A"/>
    <w:rsid w:val="FEFFF83C"/>
    <w:rsid w:val="0000192F"/>
    <w:rsid w:val="00002F77"/>
    <w:rsid w:val="000140E6"/>
    <w:rsid w:val="0002624C"/>
    <w:rsid w:val="00031D93"/>
    <w:rsid w:val="00050612"/>
    <w:rsid w:val="00053694"/>
    <w:rsid w:val="00055ECF"/>
    <w:rsid w:val="00056622"/>
    <w:rsid w:val="00063F98"/>
    <w:rsid w:val="000751E5"/>
    <w:rsid w:val="0008594A"/>
    <w:rsid w:val="00085E06"/>
    <w:rsid w:val="000878FA"/>
    <w:rsid w:val="000B536F"/>
    <w:rsid w:val="000C1F53"/>
    <w:rsid w:val="000D1119"/>
    <w:rsid w:val="000E23A8"/>
    <w:rsid w:val="000F2934"/>
    <w:rsid w:val="000F29EA"/>
    <w:rsid w:val="00100B90"/>
    <w:rsid w:val="001318F8"/>
    <w:rsid w:val="001414CF"/>
    <w:rsid w:val="00141ECB"/>
    <w:rsid w:val="00153E96"/>
    <w:rsid w:val="00160C20"/>
    <w:rsid w:val="00172A46"/>
    <w:rsid w:val="00175D6E"/>
    <w:rsid w:val="00187702"/>
    <w:rsid w:val="00197125"/>
    <w:rsid w:val="001B606C"/>
    <w:rsid w:val="001B75F6"/>
    <w:rsid w:val="001C7CE3"/>
    <w:rsid w:val="001D0F21"/>
    <w:rsid w:val="001E7755"/>
    <w:rsid w:val="0020107B"/>
    <w:rsid w:val="00201D05"/>
    <w:rsid w:val="002048E8"/>
    <w:rsid w:val="00210E5C"/>
    <w:rsid w:val="002152D2"/>
    <w:rsid w:val="0021532C"/>
    <w:rsid w:val="00215A2E"/>
    <w:rsid w:val="0022656A"/>
    <w:rsid w:val="00235FCC"/>
    <w:rsid w:val="00240057"/>
    <w:rsid w:val="00244F33"/>
    <w:rsid w:val="0025376B"/>
    <w:rsid w:val="002551F3"/>
    <w:rsid w:val="00261803"/>
    <w:rsid w:val="002650C2"/>
    <w:rsid w:val="00271C92"/>
    <w:rsid w:val="0028067E"/>
    <w:rsid w:val="002A71D0"/>
    <w:rsid w:val="002A7C5B"/>
    <w:rsid w:val="002B1C72"/>
    <w:rsid w:val="002C088D"/>
    <w:rsid w:val="002C3DA2"/>
    <w:rsid w:val="002C46F1"/>
    <w:rsid w:val="002C5CA5"/>
    <w:rsid w:val="002D0120"/>
    <w:rsid w:val="002D757E"/>
    <w:rsid w:val="002E2B4F"/>
    <w:rsid w:val="002E3BFE"/>
    <w:rsid w:val="002F4C36"/>
    <w:rsid w:val="003157B4"/>
    <w:rsid w:val="003165C9"/>
    <w:rsid w:val="00321BDF"/>
    <w:rsid w:val="00331F39"/>
    <w:rsid w:val="003363A5"/>
    <w:rsid w:val="0036640E"/>
    <w:rsid w:val="003753A8"/>
    <w:rsid w:val="00382E44"/>
    <w:rsid w:val="003A7568"/>
    <w:rsid w:val="003D297B"/>
    <w:rsid w:val="003D3763"/>
    <w:rsid w:val="003E0D6E"/>
    <w:rsid w:val="003F1512"/>
    <w:rsid w:val="003F3370"/>
    <w:rsid w:val="004112C8"/>
    <w:rsid w:val="00413EE4"/>
    <w:rsid w:val="00430472"/>
    <w:rsid w:val="00436F48"/>
    <w:rsid w:val="0044785D"/>
    <w:rsid w:val="00450C35"/>
    <w:rsid w:val="0046359B"/>
    <w:rsid w:val="00465C8F"/>
    <w:rsid w:val="00471B1E"/>
    <w:rsid w:val="00475707"/>
    <w:rsid w:val="00497B46"/>
    <w:rsid w:val="004A075A"/>
    <w:rsid w:val="004A4B99"/>
    <w:rsid w:val="004A4C0B"/>
    <w:rsid w:val="004B6AD2"/>
    <w:rsid w:val="004B7A56"/>
    <w:rsid w:val="004C59E0"/>
    <w:rsid w:val="004E5F96"/>
    <w:rsid w:val="004E634C"/>
    <w:rsid w:val="004F1199"/>
    <w:rsid w:val="0051131B"/>
    <w:rsid w:val="00535001"/>
    <w:rsid w:val="00536A66"/>
    <w:rsid w:val="00565EB2"/>
    <w:rsid w:val="00571EEE"/>
    <w:rsid w:val="00573704"/>
    <w:rsid w:val="00575188"/>
    <w:rsid w:val="00581655"/>
    <w:rsid w:val="00583327"/>
    <w:rsid w:val="005927B6"/>
    <w:rsid w:val="005A0578"/>
    <w:rsid w:val="005A328E"/>
    <w:rsid w:val="005A5D8E"/>
    <w:rsid w:val="005B5160"/>
    <w:rsid w:val="005C029D"/>
    <w:rsid w:val="005C6CC2"/>
    <w:rsid w:val="005C6FF9"/>
    <w:rsid w:val="005D4823"/>
    <w:rsid w:val="006168A0"/>
    <w:rsid w:val="00616C8D"/>
    <w:rsid w:val="00641FAB"/>
    <w:rsid w:val="00675145"/>
    <w:rsid w:val="0068548B"/>
    <w:rsid w:val="006865C5"/>
    <w:rsid w:val="00686D51"/>
    <w:rsid w:val="00695615"/>
    <w:rsid w:val="006B0CAD"/>
    <w:rsid w:val="006B362A"/>
    <w:rsid w:val="006D6217"/>
    <w:rsid w:val="006E4D31"/>
    <w:rsid w:val="00704B88"/>
    <w:rsid w:val="0071079E"/>
    <w:rsid w:val="00716FE4"/>
    <w:rsid w:val="007173EE"/>
    <w:rsid w:val="0072022B"/>
    <w:rsid w:val="00724588"/>
    <w:rsid w:val="007366B1"/>
    <w:rsid w:val="00743593"/>
    <w:rsid w:val="00747C35"/>
    <w:rsid w:val="00756D2B"/>
    <w:rsid w:val="00766DCC"/>
    <w:rsid w:val="0076784F"/>
    <w:rsid w:val="00780070"/>
    <w:rsid w:val="007943EE"/>
    <w:rsid w:val="007C0C3B"/>
    <w:rsid w:val="007D70A5"/>
    <w:rsid w:val="007F4225"/>
    <w:rsid w:val="007F4758"/>
    <w:rsid w:val="00804868"/>
    <w:rsid w:val="00806187"/>
    <w:rsid w:val="008100A8"/>
    <w:rsid w:val="00833C8E"/>
    <w:rsid w:val="00836556"/>
    <w:rsid w:val="008605D8"/>
    <w:rsid w:val="00860B39"/>
    <w:rsid w:val="00861060"/>
    <w:rsid w:val="00891691"/>
    <w:rsid w:val="008A0CCA"/>
    <w:rsid w:val="008A15B8"/>
    <w:rsid w:val="008B250D"/>
    <w:rsid w:val="008B5826"/>
    <w:rsid w:val="008C0A50"/>
    <w:rsid w:val="008C55C9"/>
    <w:rsid w:val="008C7CA7"/>
    <w:rsid w:val="008D4816"/>
    <w:rsid w:val="008E7657"/>
    <w:rsid w:val="008F20A0"/>
    <w:rsid w:val="00902078"/>
    <w:rsid w:val="0092371D"/>
    <w:rsid w:val="0093792E"/>
    <w:rsid w:val="00937D38"/>
    <w:rsid w:val="00942D78"/>
    <w:rsid w:val="00974B63"/>
    <w:rsid w:val="009805DC"/>
    <w:rsid w:val="00980D14"/>
    <w:rsid w:val="0098192F"/>
    <w:rsid w:val="009828AA"/>
    <w:rsid w:val="00986F74"/>
    <w:rsid w:val="00990775"/>
    <w:rsid w:val="009A113C"/>
    <w:rsid w:val="009B0825"/>
    <w:rsid w:val="009B2405"/>
    <w:rsid w:val="009D46C3"/>
    <w:rsid w:val="009D6407"/>
    <w:rsid w:val="00A00A15"/>
    <w:rsid w:val="00A12482"/>
    <w:rsid w:val="00A27724"/>
    <w:rsid w:val="00A366DF"/>
    <w:rsid w:val="00A46C2F"/>
    <w:rsid w:val="00A55B16"/>
    <w:rsid w:val="00A62CEA"/>
    <w:rsid w:val="00A70347"/>
    <w:rsid w:val="00A70A35"/>
    <w:rsid w:val="00A73B52"/>
    <w:rsid w:val="00A94991"/>
    <w:rsid w:val="00AC1A25"/>
    <w:rsid w:val="00AC5D52"/>
    <w:rsid w:val="00AC6CC7"/>
    <w:rsid w:val="00AC6D7D"/>
    <w:rsid w:val="00AD138F"/>
    <w:rsid w:val="00AD67BD"/>
    <w:rsid w:val="00AF0D9C"/>
    <w:rsid w:val="00B010B3"/>
    <w:rsid w:val="00B10135"/>
    <w:rsid w:val="00B11A7B"/>
    <w:rsid w:val="00B12793"/>
    <w:rsid w:val="00B21656"/>
    <w:rsid w:val="00B2576E"/>
    <w:rsid w:val="00B274D3"/>
    <w:rsid w:val="00B2761E"/>
    <w:rsid w:val="00B4140D"/>
    <w:rsid w:val="00B42866"/>
    <w:rsid w:val="00B42E5D"/>
    <w:rsid w:val="00B50366"/>
    <w:rsid w:val="00B65266"/>
    <w:rsid w:val="00B729B1"/>
    <w:rsid w:val="00B73945"/>
    <w:rsid w:val="00B7491D"/>
    <w:rsid w:val="00B82959"/>
    <w:rsid w:val="00BA5C79"/>
    <w:rsid w:val="00BB0A9F"/>
    <w:rsid w:val="00BB3531"/>
    <w:rsid w:val="00BB4F81"/>
    <w:rsid w:val="00BB7429"/>
    <w:rsid w:val="00BC2935"/>
    <w:rsid w:val="00BC3F32"/>
    <w:rsid w:val="00BF2586"/>
    <w:rsid w:val="00C02C90"/>
    <w:rsid w:val="00C17CCD"/>
    <w:rsid w:val="00C50D72"/>
    <w:rsid w:val="00C57919"/>
    <w:rsid w:val="00C62788"/>
    <w:rsid w:val="00C63BF3"/>
    <w:rsid w:val="00C66F37"/>
    <w:rsid w:val="00C86401"/>
    <w:rsid w:val="00C92F6A"/>
    <w:rsid w:val="00C93797"/>
    <w:rsid w:val="00CA1CDD"/>
    <w:rsid w:val="00CA4380"/>
    <w:rsid w:val="00CB54B7"/>
    <w:rsid w:val="00CC4A78"/>
    <w:rsid w:val="00CD0658"/>
    <w:rsid w:val="00CE6F93"/>
    <w:rsid w:val="00CF2CE5"/>
    <w:rsid w:val="00D03D48"/>
    <w:rsid w:val="00D03FD7"/>
    <w:rsid w:val="00D12DD0"/>
    <w:rsid w:val="00D15C53"/>
    <w:rsid w:val="00D23857"/>
    <w:rsid w:val="00D47D4D"/>
    <w:rsid w:val="00D5772E"/>
    <w:rsid w:val="00D657B6"/>
    <w:rsid w:val="00D66152"/>
    <w:rsid w:val="00D74BF7"/>
    <w:rsid w:val="00D91B56"/>
    <w:rsid w:val="00D91BB8"/>
    <w:rsid w:val="00D94C58"/>
    <w:rsid w:val="00DA04D9"/>
    <w:rsid w:val="00DA16E0"/>
    <w:rsid w:val="00DA78D4"/>
    <w:rsid w:val="00DC6E98"/>
    <w:rsid w:val="00DE258C"/>
    <w:rsid w:val="00DF05CC"/>
    <w:rsid w:val="00DF2CAD"/>
    <w:rsid w:val="00E136FF"/>
    <w:rsid w:val="00E31004"/>
    <w:rsid w:val="00E55819"/>
    <w:rsid w:val="00E82D35"/>
    <w:rsid w:val="00E85AA6"/>
    <w:rsid w:val="00E90FAA"/>
    <w:rsid w:val="00EB18FD"/>
    <w:rsid w:val="00EB194E"/>
    <w:rsid w:val="00EC1E6D"/>
    <w:rsid w:val="00EC3E45"/>
    <w:rsid w:val="00EC3E57"/>
    <w:rsid w:val="00ED7D80"/>
    <w:rsid w:val="00EE144D"/>
    <w:rsid w:val="00EF6BBE"/>
    <w:rsid w:val="00F079AB"/>
    <w:rsid w:val="00F12992"/>
    <w:rsid w:val="00F26851"/>
    <w:rsid w:val="00F70412"/>
    <w:rsid w:val="00F87B17"/>
    <w:rsid w:val="00FA00C2"/>
    <w:rsid w:val="00FD31E9"/>
    <w:rsid w:val="33E54A9A"/>
    <w:rsid w:val="3F4C3214"/>
    <w:rsid w:val="41712683"/>
    <w:rsid w:val="42C639B2"/>
    <w:rsid w:val="628B3EA0"/>
    <w:rsid w:val="6DDD1DE1"/>
    <w:rsid w:val="74BD3256"/>
    <w:rsid w:val="7D7B0893"/>
    <w:rsid w:val="7F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7B428"/>
  <w15:docId w15:val="{29F8E920-9813-4C98-B681-66480E29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2935"/>
    <w:pPr>
      <w:widowControl w:val="0"/>
      <w:jc w:val="both"/>
    </w:pPr>
    <w:rPr>
      <w:rFonts w:ascii="Calibri" w:eastAsia="宋体" w:hAnsi="Calibri" w:cs="Times New Roman"/>
      <w:kern w:val="2"/>
      <w:sz w:val="21"/>
      <w:szCs w:val="22"/>
    </w:rPr>
  </w:style>
  <w:style w:type="paragraph" w:styleId="2">
    <w:name w:val="heading 2"/>
    <w:basedOn w:val="a"/>
    <w:next w:val="a"/>
    <w:uiPriority w:val="9"/>
    <w:qFormat/>
    <w:pPr>
      <w:keepNext/>
      <w:keepLines/>
      <w:spacing w:line="360" w:lineRule="auto"/>
      <w:ind w:firstLineChars="200" w:firstLine="442"/>
      <w:outlineLvl w:val="1"/>
    </w:pPr>
    <w:rPr>
      <w:rFonts w:ascii="Cambria" w:eastAsia="楷体" w:hAnsi="Cambria"/>
      <w:b/>
      <w:bCs/>
      <w:sz w:val="22"/>
      <w:szCs w:val="32"/>
    </w:rPr>
  </w:style>
  <w:style w:type="paragraph" w:styleId="3">
    <w:name w:val="heading 3"/>
    <w:basedOn w:val="a"/>
    <w:next w:val="a"/>
    <w:link w:val="30"/>
    <w:uiPriority w:val="9"/>
    <w:unhideWhenUsed/>
    <w:qFormat/>
    <w:rsid w:val="00860B3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2268"/>
      </w:tabs>
      <w:spacing w:line="560" w:lineRule="exact"/>
      <w:ind w:firstLineChars="200" w:firstLine="600"/>
    </w:pPr>
    <w:rPr>
      <w:rFonts w:ascii="仿宋_GB2312"/>
      <w:sz w:val="30"/>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6">
    <w:name w:val="标准书眉_奇数页"/>
    <w:next w:val="a"/>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标准书脚_奇数页"/>
    <w:qFormat/>
    <w:pPr>
      <w:spacing w:before="120"/>
      <w:ind w:right="198"/>
      <w:jc w:val="right"/>
    </w:pPr>
    <w:rPr>
      <w:rFonts w:ascii="宋体" w:eastAsia="宋体" w:hAnsi="Times New Roman" w:cs="Times New Roman"/>
      <w:sz w:val="18"/>
      <w:szCs w:val="18"/>
    </w:rPr>
  </w:style>
  <w:style w:type="paragraph" w:styleId="a8">
    <w:name w:val="List Paragraph"/>
    <w:basedOn w:val="a"/>
    <w:uiPriority w:val="99"/>
    <w:qFormat/>
    <w:rsid w:val="00E82D35"/>
    <w:pPr>
      <w:ind w:firstLineChars="200" w:firstLine="420"/>
    </w:pPr>
    <w:rPr>
      <w:rFonts w:ascii="Times New Roman" w:hAnsi="Times New Roman"/>
      <w:szCs w:val="21"/>
    </w:rPr>
  </w:style>
  <w:style w:type="table" w:styleId="a9">
    <w:name w:val="Table Grid"/>
    <w:basedOn w:val="a1"/>
    <w:rsid w:val="0019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860B39"/>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3D8F9AB-EB59-406F-8472-811E37F7CF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8367</TotalTime>
  <Pages>16</Pages>
  <Words>5973</Words>
  <Characters>6333</Characters>
  <Application>Microsoft Office Word</Application>
  <DocSecurity>0</DocSecurity>
  <Lines>351</Lines>
  <Paragraphs>372</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刘凡</cp:lastModifiedBy>
  <cp:revision>201</cp:revision>
  <cp:lastPrinted>2023-09-01T01:41:00Z</cp:lastPrinted>
  <dcterms:created xsi:type="dcterms:W3CDTF">2021-11-03T02:59:00Z</dcterms:created>
  <dcterms:modified xsi:type="dcterms:W3CDTF">2025-10-11T03:59:00Z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8FBD965195E348B0863EF54B76FCEA38</vt:lpwstr>
  </property>
</Properties>
</file>