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ectionMark0"/>
    <w:p w14:paraId="42529E4A" w14:textId="77777777" w:rsidR="001D1D3E" w:rsidRDefault="00000000">
      <w:pPr>
        <w:pStyle w:val="CharChar21"/>
        <w:jc w:val="center"/>
        <w:rPr>
          <w:rFonts w:ascii="Times New Roman" w:hAnsi="Times New Roman"/>
          <w:color w:val="000000"/>
        </w:rPr>
        <w:sectPr w:rsidR="001D1D3E">
          <w:headerReference w:type="default" r:id="rId8"/>
          <w:footerReference w:type="even" r:id="rId9"/>
          <w:footerReference w:type="default" r:id="rId10"/>
          <w:pgSz w:w="11907" w:h="16839"/>
          <w:pgMar w:top="567" w:right="851" w:bottom="1361" w:left="1418" w:header="0" w:footer="0" w:gutter="0"/>
          <w:pgNumType w:start="1"/>
          <w:cols w:space="720"/>
          <w:titlePg/>
          <w:docGrid w:type="lines" w:linePitch="312"/>
        </w:sectPr>
      </w:pPr>
      <w:r>
        <w:rPr>
          <w:rFonts w:ascii="Times New Roman" w:hAnsi="Times New Roman"/>
          <w:noProof/>
          <w:lang w:eastAsia="zh-CN"/>
        </w:rPr>
        <mc:AlternateContent>
          <mc:Choice Requires="wps">
            <w:drawing>
              <wp:anchor distT="0" distB="0" distL="114300" distR="114300" simplePos="0" relativeHeight="251668480" behindDoc="0" locked="0" layoutInCell="1" allowOverlap="1" wp14:anchorId="3B1FDCB6" wp14:editId="50630ECE">
                <wp:simplePos x="0" y="0"/>
                <wp:positionH relativeFrom="column">
                  <wp:posOffset>0</wp:posOffset>
                </wp:positionH>
                <wp:positionV relativeFrom="paragraph">
                  <wp:posOffset>8888095</wp:posOffset>
                </wp:positionV>
                <wp:extent cx="6121400" cy="0"/>
                <wp:effectExtent l="0" t="0" r="0" b="0"/>
                <wp:wrapNone/>
                <wp:docPr id="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xmlns:wpsCustomData="http://www.wps.cn/officeDocument/2013/wpsCustomData">
            <w:pict>
              <v:line id="Line 2" o:spid="_x0000_s1026" o:spt="20" style="position:absolute;left:0pt;margin-left:0pt;margin-top:699.85pt;height:0pt;width:482pt;z-index:251668480;mso-width-relative:page;mso-height-relative:page;" filled="f" stroked="t" coordsize="21600,21600" o:gfxdata="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otCVNQAAAAKAQAADwAAAAAAAAABACAAAAAiAAAAZHJz&#10;L2Rvd25yZXYueG1sUEsBAhQAFAAAAAgAh07iQJ91yfbPAQAAsAMAAA4AAAAAAAAAAQAgAAAAIwEA&#10;AGRycy9lMm9Eb2MueG1sUEsFBgAAAAAGAAYAWQEAAGQFAAAAAA==&#10;">
                <v:fill on="f" focussize="0,0"/>
                <v:stroke weight="1pt" color="#800008" joinstyle="round"/>
                <v:imagedata o:title=""/>
                <o:lock v:ext="edit" aspectratio="f"/>
              </v:line>
            </w:pict>
          </mc:Fallback>
        </mc:AlternateContent>
      </w:r>
      <w:r>
        <w:rPr>
          <w:rFonts w:ascii="Times New Roman" w:hAnsi="Times New Roman"/>
          <w:noProof/>
          <w:lang w:eastAsia="zh-CN"/>
        </w:rPr>
        <mc:AlternateContent>
          <mc:Choice Requires="wps">
            <w:drawing>
              <wp:anchor distT="0" distB="0" distL="114300" distR="114300" simplePos="0" relativeHeight="251669504" behindDoc="0" locked="0" layoutInCell="1" allowOverlap="1" wp14:anchorId="033BC2C4" wp14:editId="26AB8916">
                <wp:simplePos x="0" y="0"/>
                <wp:positionH relativeFrom="column">
                  <wp:posOffset>0</wp:posOffset>
                </wp:positionH>
                <wp:positionV relativeFrom="paragraph">
                  <wp:posOffset>2271395</wp:posOffset>
                </wp:positionV>
                <wp:extent cx="6121400" cy="0"/>
                <wp:effectExtent l="0" t="0" r="0" b="0"/>
                <wp:wrapNone/>
                <wp:docPr id="1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xmlns:wpsCustomData="http://www.wps.cn/officeDocument/2013/wpsCustomData">
            <w:pict>
              <v:line id="Line 3" o:spid="_x0000_s1026" o:spt="20" style="position:absolute;left:0pt;margin-left:0pt;margin-top:178.85pt;height:0pt;width:482pt;z-index:251669504;mso-width-relative:page;mso-height-relative:page;" filled="f" stroked="t" coordsize="21600,21600" o:gfxdata="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EIHdQAAAAIAQAADwAAAAAAAAABACAAAAAiAAAAZHJz&#10;L2Rvd25yZXYueG1sUEsBAhQAFAAAAAgAh07iQGRahDjPAQAAsAMAAA4AAAAAAAAAAQAgAAAAIwEA&#10;AGRycy9lMm9Eb2MueG1sUEsFBgAAAAAGAAYAWQEAAGQFAAAAAA==&#10;">
                <v:fill on="f" focussize="0,0"/>
                <v:stroke weight="1pt" color="#800008" joinstyle="round"/>
                <v:imagedata o:title=""/>
                <o:lock v:ext="edit" aspectratio="f"/>
              </v:line>
            </w:pict>
          </mc:Fallback>
        </mc:AlternateContent>
      </w:r>
      <w:r>
        <w:rPr>
          <w:rFonts w:ascii="Times New Roman" w:hAnsi="Times New Roman"/>
          <w:noProof/>
          <w:lang w:eastAsia="zh-CN"/>
        </w:rPr>
        <mc:AlternateContent>
          <mc:Choice Requires="wps">
            <w:drawing>
              <wp:anchor distT="0" distB="0" distL="114300" distR="114300" simplePos="0" relativeHeight="251667456" behindDoc="0" locked="1" layoutInCell="1" allowOverlap="1" wp14:anchorId="1DB6C718" wp14:editId="0800B3BF">
                <wp:simplePos x="0" y="0"/>
                <wp:positionH relativeFrom="margin">
                  <wp:posOffset>0</wp:posOffset>
                </wp:positionH>
                <wp:positionV relativeFrom="margin">
                  <wp:posOffset>9108440</wp:posOffset>
                </wp:positionV>
                <wp:extent cx="6120130" cy="363220"/>
                <wp:effectExtent l="0" t="0" r="0" b="0"/>
                <wp:wrapNone/>
                <wp:docPr id="16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754C21FD" w14:textId="77777777" w:rsidR="001D1D3E" w:rsidRDefault="00000000">
                            <w:pPr>
                              <w:pStyle w:val="afa"/>
                              <w:rPr>
                                <w:rStyle w:val="af5"/>
                              </w:rPr>
                            </w:pPr>
                            <w:r>
                              <w:rPr>
                                <w:rFonts w:hint="eastAsia"/>
                              </w:rPr>
                              <w:t>中华人民共和国农业农村部</w:t>
                            </w:r>
                            <w:r>
                              <w:rPr>
                                <w:rStyle w:val="af5"/>
                                <w:rFonts w:hint="eastAsia"/>
                              </w:rPr>
                              <w:t xml:space="preserve">      发布</w:t>
                            </w:r>
                          </w:p>
                          <w:p w14:paraId="04C0CC68" w14:textId="77777777" w:rsidR="001D1D3E" w:rsidRDefault="00000000">
                            <w:pPr>
                              <w:pStyle w:val="afa"/>
                              <w:rPr>
                                <w:spacing w:val="22"/>
                                <w:w w:val="100"/>
                                <w:position w:val="3"/>
                                <w:szCs w:val="36"/>
                              </w:rPr>
                            </w:pPr>
                            <w:r>
                              <w:rPr>
                                <w:rFonts w:hint="eastAsia"/>
                                <w:szCs w:val="36"/>
                              </w:rPr>
                              <w:t>中华人民共和国国家卫生和计划生育委员会</w:t>
                            </w:r>
                          </w:p>
                          <w:p w14:paraId="736E536C" w14:textId="77777777" w:rsidR="001D1D3E" w:rsidRDefault="001D1D3E">
                            <w:pPr>
                              <w:pStyle w:val="afb"/>
                            </w:pPr>
                          </w:p>
                        </w:txbxContent>
                      </wps:txbx>
                      <wps:bodyPr rot="0" vert="horz" wrap="square" lIns="0" tIns="0" rIns="0" bIns="0" anchor="t" anchorCtr="0" upright="1">
                        <a:noAutofit/>
                      </wps:bodyPr>
                    </wps:wsp>
                  </a:graphicData>
                </a:graphic>
              </wp:anchor>
            </w:drawing>
          </mc:Choice>
          <mc:Fallback>
            <w:pict>
              <v:shapetype w14:anchorId="1DB6C718"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" stroked="f">
                <v:textbox inset="0,0,0,0">
                  <w:txbxContent>
                    <w:p w14:paraId="754C21FD" w14:textId="77777777" w:rsidR="001D1D3E" w:rsidRDefault="00000000">
                      <w:pPr>
                        <w:pStyle w:val="afa"/>
                        <w:rPr>
                          <w:rStyle w:val="af5"/>
                        </w:rPr>
                      </w:pPr>
                      <w:r>
                        <w:rPr>
                          <w:rFonts w:hint="eastAsia"/>
                        </w:rPr>
                        <w:t>中华人民共和国农业农村部</w:t>
                      </w:r>
                      <w:r>
                        <w:rPr>
                          <w:rStyle w:val="af5"/>
                          <w:rFonts w:hint="eastAsia"/>
                        </w:rPr>
                        <w:t xml:space="preserve">      发布</w:t>
                      </w:r>
                    </w:p>
                    <w:p w14:paraId="04C0CC68" w14:textId="77777777" w:rsidR="001D1D3E" w:rsidRDefault="00000000">
                      <w:pPr>
                        <w:pStyle w:val="afa"/>
                        <w:rPr>
                          <w:spacing w:val="22"/>
                          <w:w w:val="100"/>
                          <w:position w:val="3"/>
                          <w:szCs w:val="36"/>
                        </w:rPr>
                      </w:pPr>
                      <w:r>
                        <w:rPr>
                          <w:rFonts w:hint="eastAsia"/>
                          <w:szCs w:val="36"/>
                        </w:rPr>
                        <w:t>中华人民共和国国家卫生和计划生育委员会</w:t>
                      </w:r>
                    </w:p>
                    <w:p w14:paraId="736E536C" w14:textId="77777777" w:rsidR="001D1D3E" w:rsidRDefault="001D1D3E">
                      <w:pPr>
                        <w:pStyle w:val="afb"/>
                      </w:pP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64384" behindDoc="0" locked="1" layoutInCell="1" allowOverlap="1" wp14:anchorId="1DFC5991" wp14:editId="7504C579">
                <wp:simplePos x="0" y="0"/>
                <wp:positionH relativeFrom="margin">
                  <wp:posOffset>4100830</wp:posOffset>
                </wp:positionH>
                <wp:positionV relativeFrom="margin">
                  <wp:posOffset>8563610</wp:posOffset>
                </wp:positionV>
                <wp:extent cx="2019300" cy="312420"/>
                <wp:effectExtent l="0" t="0" r="0" b="0"/>
                <wp:wrapNone/>
                <wp:docPr id="15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490B55B7" w14:textId="77777777" w:rsidR="001D1D3E" w:rsidRDefault="00000000">
                            <w:pPr>
                              <w:pStyle w:val="afc"/>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wps:txbx>
                      <wps:bodyPr rot="0" vert="horz" wrap="square" lIns="0" tIns="0" rIns="0" bIns="0" anchor="t" anchorCtr="0" upright="1">
                        <a:noAutofit/>
                      </wps:bodyPr>
                    </wps:wsp>
                  </a:graphicData>
                </a:graphic>
              </wp:anchor>
            </w:drawing>
          </mc:Choice>
          <mc:Fallback>
            <w:pict>
              <v:shape w14:anchorId="1DFC5991" id="fmFrame6" o:spid="_x0000_s1027" type="#_x0000_t202" style="position:absolute;left:0;text-align:left;margin-left:322.9pt;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" stroked="f">
                <v:textbox inset="0,0,0,0">
                  <w:txbxContent>
                    <w:p w14:paraId="490B55B7" w14:textId="77777777" w:rsidR="001D1D3E" w:rsidRDefault="00000000">
                      <w:pPr>
                        <w:pStyle w:val="afc"/>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××实施</w:t>
                      </w: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65408" behindDoc="0" locked="1" layoutInCell="1" allowOverlap="1" wp14:anchorId="53189CD4" wp14:editId="7245642D">
                <wp:simplePos x="0" y="0"/>
                <wp:positionH relativeFrom="margin">
                  <wp:posOffset>0</wp:posOffset>
                </wp:positionH>
                <wp:positionV relativeFrom="margin">
                  <wp:posOffset>8563610</wp:posOffset>
                </wp:positionV>
                <wp:extent cx="2019300" cy="312420"/>
                <wp:effectExtent l="0" t="0" r="0" b="0"/>
                <wp:wrapNone/>
                <wp:docPr id="15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7EA4DC3" w14:textId="77777777" w:rsidR="001D1D3E" w:rsidRDefault="00000000">
                            <w:pPr>
                              <w:pStyle w:val="afd"/>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wps:txbx>
                      <wps:bodyPr rot="0" vert="horz" wrap="square" lIns="0" tIns="0" rIns="0" bIns="0" anchor="t" anchorCtr="0" upright="1">
                        <a:noAutofit/>
                      </wps:bodyPr>
                    </wps:wsp>
                  </a:graphicData>
                </a:graphic>
              </wp:anchor>
            </w:drawing>
          </mc:Choice>
          <mc:Fallback>
            <w:pict>
              <v:shape w14:anchorId="53189CD4" id="fmFrame5" o:spid="_x0000_s1028" type="#_x0000_t202" style="position:absolute;left:0;text-align:left;margin-left:0;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ky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" stroked="f">
                <v:textbox inset="0,0,0,0">
                  <w:txbxContent>
                    <w:p w14:paraId="17EA4DC3" w14:textId="77777777" w:rsidR="001D1D3E" w:rsidRDefault="00000000">
                      <w:pPr>
                        <w:pStyle w:val="afd"/>
                        <w:rPr>
                          <w:rFonts w:ascii="黑体"/>
                        </w:rPr>
                      </w:pPr>
                      <w:r>
                        <w:rPr>
                          <w:rFonts w:ascii="黑体" w:hint="eastAsia"/>
                        </w:rPr>
                        <w:t>××××</w:t>
                      </w:r>
                      <w:r>
                        <w:rPr>
                          <w:rFonts w:ascii="黑体"/>
                        </w:rPr>
                        <w:t>-</w:t>
                      </w:r>
                      <w:r>
                        <w:rPr>
                          <w:rFonts w:ascii="黑体" w:hint="eastAsia"/>
                        </w:rPr>
                        <w:t>××</w:t>
                      </w:r>
                      <w:r>
                        <w:rPr>
                          <w:rFonts w:ascii="黑体"/>
                        </w:rPr>
                        <w:t>-</w:t>
                      </w:r>
                      <w:r>
                        <w:rPr>
                          <w:rFonts w:ascii="黑体" w:hint="eastAsia"/>
                        </w:rPr>
                        <w:t>××发布</w:t>
                      </w: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63360" behindDoc="0" locked="1" layoutInCell="1" allowOverlap="1" wp14:anchorId="6B211984" wp14:editId="6FDCD0DD">
                <wp:simplePos x="0" y="0"/>
                <wp:positionH relativeFrom="margin">
                  <wp:posOffset>-28575</wp:posOffset>
                </wp:positionH>
                <wp:positionV relativeFrom="margin">
                  <wp:posOffset>3665220</wp:posOffset>
                </wp:positionV>
                <wp:extent cx="6162675" cy="4681220"/>
                <wp:effectExtent l="0" t="0" r="0" b="0"/>
                <wp:wrapNone/>
                <wp:docPr id="15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81220"/>
                        </a:xfrm>
                        <a:prstGeom prst="rect">
                          <a:avLst/>
                        </a:prstGeom>
                        <a:solidFill>
                          <a:srgbClr val="FFFFFF"/>
                        </a:solidFill>
                        <a:ln>
                          <a:noFill/>
                        </a:ln>
                        <a:effectLst/>
                      </wps:spPr>
                      <wps:txbx>
                        <w:txbxContent>
                          <w:p w14:paraId="69DFE6EE" w14:textId="77777777" w:rsidR="001D1D3E" w:rsidRDefault="00000000">
                            <w:pPr>
                              <w:pStyle w:val="aff4"/>
                              <w:spacing w:line="240" w:lineRule="auto"/>
                              <w:rPr>
                                <w:rFonts w:hAnsi="黑体" w:hint="eastAsia"/>
                                <w:bCs/>
                                <w:kern w:val="2"/>
                                <w:szCs w:val="52"/>
                              </w:rPr>
                            </w:pPr>
                            <w:bookmarkStart w:id="1" w:name="_Hlk148260103"/>
                            <w:r>
                              <w:rPr>
                                <w:rFonts w:hAnsi="黑体" w:hint="eastAsia"/>
                                <w:bCs/>
                                <w:kern w:val="2"/>
                                <w:szCs w:val="52"/>
                              </w:rPr>
                              <w:t>食用亚麻籽（</w:t>
                            </w:r>
                            <w:r>
                              <w:rPr>
                                <w:rFonts w:hAnsi="黑体" w:hint="eastAsia"/>
                                <w:bCs/>
                                <w:kern w:val="2"/>
                                <w:szCs w:val="52"/>
                              </w:rPr>
                              <w:t>粉）等级规格</w:t>
                            </w:r>
                          </w:p>
                          <w:bookmarkEnd w:id="1"/>
                          <w:p w14:paraId="4DAB161F" w14:textId="77777777" w:rsidR="001D1D3E" w:rsidRDefault="00000000">
                            <w:pPr>
                              <w:pStyle w:val="af6"/>
                              <w:rPr>
                                <w:rFonts w:ascii="Times New Roman"/>
                                <w:bCs/>
                                <w:kern w:val="2"/>
                                <w:szCs w:val="28"/>
                              </w:rPr>
                            </w:pPr>
                            <w:r>
                              <w:rPr>
                                <w:rFonts w:ascii="Times New Roman" w:hint="eastAsia"/>
                                <w:bCs/>
                                <w:kern w:val="2"/>
                                <w:szCs w:val="28"/>
                              </w:rPr>
                              <w:t xml:space="preserve">Grade and specification of Edible flaxseed (flour) </w:t>
                            </w:r>
                          </w:p>
                          <w:p w14:paraId="377C7F0D" w14:textId="77777777" w:rsidR="001D1D3E" w:rsidRDefault="00000000">
                            <w:pPr>
                              <w:pStyle w:val="af6"/>
                              <w:rPr>
                                <w:color w:val="000000"/>
                              </w:rPr>
                            </w:pPr>
                            <w:r>
                              <w:rPr>
                                <w:rFonts w:hint="eastAsia"/>
                                <w:color w:val="000000"/>
                              </w:rPr>
                              <w:t>（</w:t>
                            </w:r>
                            <w:r>
                              <w:rPr>
                                <w:rFonts w:ascii="Times New Roman"/>
                                <w:color w:val="000000"/>
                              </w:rPr>
                              <w:t>征求意见稿，此稿编辑日期</w:t>
                            </w:r>
                            <w:r>
                              <w:rPr>
                                <w:rFonts w:ascii="Times New Roman"/>
                                <w:color w:val="000000"/>
                              </w:rPr>
                              <w:t>2024</w:t>
                            </w:r>
                            <w:r>
                              <w:rPr>
                                <w:rFonts w:ascii="Times New Roman"/>
                                <w:color w:val="000000"/>
                              </w:rPr>
                              <w:t>年</w:t>
                            </w:r>
                            <w:r>
                              <w:rPr>
                                <w:rFonts w:ascii="Times New Roman" w:hint="eastAsia"/>
                                <w:color w:val="000000"/>
                              </w:rPr>
                              <w:t>9</w:t>
                            </w:r>
                            <w:r>
                              <w:rPr>
                                <w:rFonts w:ascii="Times New Roman"/>
                                <w:color w:val="000000"/>
                              </w:rPr>
                              <w:t>月</w:t>
                            </w:r>
                            <w:r>
                              <w:rPr>
                                <w:rFonts w:ascii="Times New Roman" w:hint="eastAsia"/>
                                <w:color w:val="000000"/>
                              </w:rPr>
                              <w:t>26</w:t>
                            </w:r>
                            <w:r>
                              <w:rPr>
                                <w:rFonts w:ascii="Times New Roman"/>
                                <w:color w:val="000000"/>
                              </w:rPr>
                              <w:t>日</w:t>
                            </w:r>
                            <w:r>
                              <w:rPr>
                                <w:rFonts w:hint="eastAsia"/>
                                <w:color w:val="000000"/>
                              </w:rPr>
                              <w:t>）</w:t>
                            </w:r>
                          </w:p>
                          <w:p w14:paraId="3E22DCC1" w14:textId="77777777" w:rsidR="001D1D3E" w:rsidRDefault="001D1D3E">
                            <w:pPr>
                              <w:pStyle w:val="aff5"/>
                            </w:pPr>
                          </w:p>
                          <w:p w14:paraId="5A7BB972" w14:textId="77777777" w:rsidR="001D1D3E" w:rsidRDefault="001D1D3E">
                            <w:pPr>
                              <w:pStyle w:val="aff3"/>
                            </w:pPr>
                          </w:p>
                        </w:txbxContent>
                      </wps:txbx>
                      <wps:bodyPr rot="0" vert="horz" wrap="square" lIns="0" tIns="0" rIns="0" bIns="0" anchor="t" anchorCtr="0" upright="1">
                        <a:noAutofit/>
                      </wps:bodyPr>
                    </wps:wsp>
                  </a:graphicData>
                </a:graphic>
              </wp:anchor>
            </w:drawing>
          </mc:Choice>
          <mc:Fallback>
            <w:pict>
              <v:shape w14:anchorId="6B211984" id="fmFrame4" o:spid="_x0000_s1029" type="#_x0000_t202" style="position:absolute;left:0;text-align:left;margin-left:-2.25pt;margin-top:288.6pt;width:485.25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" stroked="f">
                <v:textbox inset="0,0,0,0">
                  <w:txbxContent>
                    <w:p w14:paraId="69DFE6EE" w14:textId="77777777" w:rsidR="001D1D3E" w:rsidRDefault="00000000">
                      <w:pPr>
                        <w:pStyle w:val="aff4"/>
                        <w:spacing w:line="240" w:lineRule="auto"/>
                        <w:rPr>
                          <w:rFonts w:hAnsi="黑体" w:hint="eastAsia"/>
                          <w:bCs/>
                          <w:kern w:val="2"/>
                          <w:szCs w:val="52"/>
                        </w:rPr>
                      </w:pPr>
                      <w:bookmarkStart w:id="2" w:name="_Hlk148260103"/>
                      <w:r>
                        <w:rPr>
                          <w:rFonts w:hAnsi="黑体" w:hint="eastAsia"/>
                          <w:bCs/>
                          <w:kern w:val="2"/>
                          <w:szCs w:val="52"/>
                        </w:rPr>
                        <w:t>食用亚麻籽（粉）等级规格</w:t>
                      </w:r>
                    </w:p>
                    <w:bookmarkEnd w:id="2"/>
                    <w:p w14:paraId="4DAB161F" w14:textId="77777777" w:rsidR="001D1D3E" w:rsidRDefault="00000000">
                      <w:pPr>
                        <w:pStyle w:val="af6"/>
                        <w:rPr>
                          <w:rFonts w:ascii="Times New Roman"/>
                          <w:bCs/>
                          <w:kern w:val="2"/>
                          <w:szCs w:val="28"/>
                        </w:rPr>
                      </w:pPr>
                      <w:r>
                        <w:rPr>
                          <w:rFonts w:ascii="Times New Roman" w:hint="eastAsia"/>
                          <w:bCs/>
                          <w:kern w:val="2"/>
                          <w:szCs w:val="28"/>
                        </w:rPr>
                        <w:t xml:space="preserve">Grade and specification of Edible flaxseed (flour) </w:t>
                      </w:r>
                    </w:p>
                    <w:p w14:paraId="377C7F0D" w14:textId="77777777" w:rsidR="001D1D3E" w:rsidRDefault="00000000">
                      <w:pPr>
                        <w:pStyle w:val="af6"/>
                        <w:rPr>
                          <w:color w:val="000000"/>
                        </w:rPr>
                      </w:pPr>
                      <w:r>
                        <w:rPr>
                          <w:rFonts w:hint="eastAsia"/>
                          <w:color w:val="000000"/>
                        </w:rPr>
                        <w:t>（</w:t>
                      </w:r>
                      <w:r>
                        <w:rPr>
                          <w:rFonts w:ascii="Times New Roman"/>
                          <w:color w:val="000000"/>
                        </w:rPr>
                        <w:t>征求意见稿，此稿编辑日期</w:t>
                      </w:r>
                      <w:r>
                        <w:rPr>
                          <w:rFonts w:ascii="Times New Roman"/>
                          <w:color w:val="000000"/>
                        </w:rPr>
                        <w:t>2024</w:t>
                      </w:r>
                      <w:r>
                        <w:rPr>
                          <w:rFonts w:ascii="Times New Roman"/>
                          <w:color w:val="000000"/>
                        </w:rPr>
                        <w:t>年</w:t>
                      </w:r>
                      <w:r>
                        <w:rPr>
                          <w:rFonts w:ascii="Times New Roman" w:hint="eastAsia"/>
                          <w:color w:val="000000"/>
                        </w:rPr>
                        <w:t>9</w:t>
                      </w:r>
                      <w:r>
                        <w:rPr>
                          <w:rFonts w:ascii="Times New Roman"/>
                          <w:color w:val="000000"/>
                        </w:rPr>
                        <w:t>月</w:t>
                      </w:r>
                      <w:r>
                        <w:rPr>
                          <w:rFonts w:ascii="Times New Roman" w:hint="eastAsia"/>
                          <w:color w:val="000000"/>
                        </w:rPr>
                        <w:t>26</w:t>
                      </w:r>
                      <w:r>
                        <w:rPr>
                          <w:rFonts w:ascii="Times New Roman"/>
                          <w:color w:val="000000"/>
                        </w:rPr>
                        <w:t>日</w:t>
                      </w:r>
                      <w:r>
                        <w:rPr>
                          <w:rFonts w:hint="eastAsia"/>
                          <w:color w:val="000000"/>
                        </w:rPr>
                        <w:t>）</w:t>
                      </w:r>
                    </w:p>
                    <w:p w14:paraId="3E22DCC1" w14:textId="77777777" w:rsidR="001D1D3E" w:rsidRDefault="001D1D3E">
                      <w:pPr>
                        <w:pStyle w:val="aff5"/>
                      </w:pPr>
                    </w:p>
                    <w:p w14:paraId="5A7BB972" w14:textId="77777777" w:rsidR="001D1D3E" w:rsidRDefault="001D1D3E">
                      <w:pPr>
                        <w:pStyle w:val="aff3"/>
                      </w:pP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62336" behindDoc="0" locked="1" layoutInCell="1" allowOverlap="1" wp14:anchorId="0545AE7E" wp14:editId="5D43C328">
                <wp:simplePos x="0" y="0"/>
                <wp:positionH relativeFrom="margin">
                  <wp:posOffset>-1905</wp:posOffset>
                </wp:positionH>
                <wp:positionV relativeFrom="margin">
                  <wp:posOffset>1624965</wp:posOffset>
                </wp:positionV>
                <wp:extent cx="6121400" cy="639445"/>
                <wp:effectExtent l="0" t="0" r="0" b="0"/>
                <wp:wrapNone/>
                <wp:docPr id="15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39445"/>
                        </a:xfrm>
                        <a:prstGeom prst="rect">
                          <a:avLst/>
                        </a:prstGeom>
                        <a:solidFill>
                          <a:srgbClr val="FFFFFF"/>
                        </a:solidFill>
                        <a:ln>
                          <a:noFill/>
                        </a:ln>
                        <a:effectLst/>
                      </wps:spPr>
                      <wps:txbx>
                        <w:txbxContent>
                          <w:p w14:paraId="4FE1C685" w14:textId="77777777" w:rsidR="001D1D3E" w:rsidRDefault="00000000">
                            <w:pPr>
                              <w:pStyle w:val="1"/>
                              <w:rPr>
                                <w:rFonts w:ascii="黑体" w:eastAsia="黑体"/>
                              </w:rPr>
                            </w:pPr>
                            <w:r>
                              <w:rPr>
                                <w:rFonts w:eastAsia="黑体"/>
                                <w:b/>
                              </w:rPr>
                              <w:t>NY/T</w:t>
                            </w:r>
                            <w:r>
                              <w:rPr>
                                <w:rFonts w:ascii="黑体" w:eastAsia="黑体" w:hint="eastAsia"/>
                              </w:rPr>
                              <w:t>××××</w:t>
                            </w:r>
                            <w:r>
                              <w:rPr>
                                <w:rFonts w:ascii="黑体" w:eastAsia="黑体"/>
                              </w:rPr>
                              <w:t>—</w:t>
                            </w:r>
                            <w:r>
                              <w:rPr>
                                <w:rFonts w:ascii="黑体" w:eastAsia="黑体" w:hint="eastAsia"/>
                              </w:rPr>
                              <w:t>202×</w:t>
                            </w:r>
                          </w:p>
                        </w:txbxContent>
                      </wps:txbx>
                      <wps:bodyPr rot="0" vert="horz" wrap="square" lIns="0" tIns="0" rIns="0" bIns="0" anchor="t" anchorCtr="0" upright="1">
                        <a:noAutofit/>
                      </wps:bodyPr>
                    </wps:wsp>
                  </a:graphicData>
                </a:graphic>
              </wp:anchor>
            </w:drawing>
          </mc:Choice>
          <mc:Fallback>
            <w:pict>
              <v:shape w14:anchorId="0545AE7E" id="fmFrame3" o:spid="_x0000_s1030" type="#_x0000_t202" style="position:absolute;left:0;text-align:left;margin-left:-.15pt;margin-top:127.95pt;width:482pt;height:50.3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" stroked="f">
                <v:textbox inset="0,0,0,0">
                  <w:txbxContent>
                    <w:p w14:paraId="4FE1C685" w14:textId="77777777" w:rsidR="001D1D3E" w:rsidRDefault="00000000">
                      <w:pPr>
                        <w:pStyle w:val="1"/>
                        <w:rPr>
                          <w:rFonts w:ascii="黑体" w:eastAsia="黑体"/>
                        </w:rPr>
                      </w:pPr>
                      <w:r>
                        <w:rPr>
                          <w:rFonts w:eastAsia="黑体"/>
                          <w:b/>
                        </w:rPr>
                        <w:t>NY/T</w:t>
                      </w:r>
                      <w:r>
                        <w:rPr>
                          <w:rFonts w:ascii="黑体" w:eastAsia="黑体" w:hint="eastAsia"/>
                        </w:rPr>
                        <w:t>××××</w:t>
                      </w:r>
                      <w:r>
                        <w:rPr>
                          <w:rFonts w:ascii="黑体" w:eastAsia="黑体"/>
                        </w:rPr>
                        <w:t>—</w:t>
                      </w:r>
                      <w:r>
                        <w:rPr>
                          <w:rFonts w:ascii="黑体" w:eastAsia="黑体" w:hint="eastAsia"/>
                        </w:rPr>
                        <w:t>202×</w:t>
                      </w: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61312" behindDoc="0" locked="1" layoutInCell="1" allowOverlap="1" wp14:anchorId="0BA2B5E4" wp14:editId="7C28B5EE">
                <wp:simplePos x="0" y="0"/>
                <wp:positionH relativeFrom="margin">
                  <wp:posOffset>2901950</wp:posOffset>
                </wp:positionH>
                <wp:positionV relativeFrom="margin">
                  <wp:posOffset>-62230</wp:posOffset>
                </wp:positionV>
                <wp:extent cx="3175000" cy="720090"/>
                <wp:effectExtent l="0" t="0" r="0" b="0"/>
                <wp:wrapNone/>
                <wp:docPr id="15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733DE3CC" w14:textId="77777777" w:rsidR="001D1D3E" w:rsidRDefault="00000000">
                            <w:pPr>
                              <w:pStyle w:val="aff0"/>
                            </w:pPr>
                            <w:r>
                              <w:t>NY</w:t>
                            </w:r>
                          </w:p>
                          <w:p w14:paraId="2859068B" w14:textId="77777777" w:rsidR="001D1D3E" w:rsidRDefault="001D1D3E">
                            <w:pPr>
                              <w:pStyle w:val="aff0"/>
                            </w:pPr>
                          </w:p>
                        </w:txbxContent>
                      </wps:txbx>
                      <wps:bodyPr rot="0" vert="horz" wrap="square" lIns="0" tIns="0" rIns="0" bIns="0" anchor="t" anchorCtr="0" upright="1">
                        <a:noAutofit/>
                      </wps:bodyPr>
                    </wps:wsp>
                  </a:graphicData>
                </a:graphic>
              </wp:anchor>
            </w:drawing>
          </mc:Choice>
          <mc:Fallback>
            <w:pict>
              <v:shape w14:anchorId="0BA2B5E4" id="fmFrame8" o:spid="_x0000_s1031" type="#_x0000_t202" style="position:absolute;left:0;text-align:left;margin-left:228.5pt;margin-top:-4.9pt;width:250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" stroked="f">
                <v:textbox inset="0,0,0,0">
                  <w:txbxContent>
                    <w:p w14:paraId="733DE3CC" w14:textId="77777777" w:rsidR="001D1D3E" w:rsidRDefault="00000000">
                      <w:pPr>
                        <w:pStyle w:val="aff0"/>
                      </w:pPr>
                      <w:r>
                        <w:t>NY</w:t>
                      </w:r>
                    </w:p>
                    <w:p w14:paraId="2859068B" w14:textId="77777777" w:rsidR="001D1D3E" w:rsidRDefault="001D1D3E">
                      <w:pPr>
                        <w:pStyle w:val="aff0"/>
                      </w:pP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60288" behindDoc="0" locked="1" layoutInCell="1" allowOverlap="1" wp14:anchorId="40D85DF4" wp14:editId="47992219">
                <wp:simplePos x="0" y="0"/>
                <wp:positionH relativeFrom="margin">
                  <wp:posOffset>0</wp:posOffset>
                </wp:positionH>
                <wp:positionV relativeFrom="margin">
                  <wp:posOffset>1010920</wp:posOffset>
                </wp:positionV>
                <wp:extent cx="6120130" cy="668020"/>
                <wp:effectExtent l="0" t="0" r="0" b="0"/>
                <wp:wrapNone/>
                <wp:docPr id="15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68020"/>
                        </a:xfrm>
                        <a:prstGeom prst="rect">
                          <a:avLst/>
                        </a:prstGeom>
                        <a:solidFill>
                          <a:srgbClr val="FFFFFF"/>
                        </a:solidFill>
                        <a:ln>
                          <a:noFill/>
                        </a:ln>
                        <a:effectLst/>
                      </wps:spPr>
                      <wps:txbx>
                        <w:txbxContent>
                          <w:p w14:paraId="52255E79" w14:textId="77777777" w:rsidR="001D1D3E" w:rsidRDefault="00000000">
                            <w:pPr>
                              <w:pStyle w:val="af9"/>
                              <w:rPr>
                                <w:rFonts w:hint="eastAsia"/>
                              </w:rPr>
                            </w:pPr>
                            <w:r>
                              <w:rPr>
                                <w:rFonts w:hint="eastAsia"/>
                              </w:rPr>
                              <w:t>中华人民共和国农业行业标准</w:t>
                            </w:r>
                          </w:p>
                          <w:p w14:paraId="7EA62697" w14:textId="77777777" w:rsidR="001D1D3E" w:rsidRDefault="001D1D3E">
                            <w:pPr>
                              <w:pStyle w:val="af9"/>
                              <w:rPr>
                                <w:rFonts w:hint="eastAsia"/>
                              </w:rPr>
                            </w:pPr>
                          </w:p>
                        </w:txbxContent>
                      </wps:txbx>
                      <wps:bodyPr rot="0" vert="horz" wrap="square" lIns="0" tIns="0" rIns="0" bIns="0" anchor="t" anchorCtr="0" upright="1">
                        <a:noAutofit/>
                      </wps:bodyPr>
                    </wps:wsp>
                  </a:graphicData>
                </a:graphic>
              </wp:anchor>
            </w:drawing>
          </mc:Choice>
          <mc:Fallback>
            <w:pict>
              <v:shape w14:anchorId="40D85DF4" id="fmFrame2" o:spid="_x0000_s1032" type="#_x0000_t202" style="position:absolute;left:0;text-align:left;margin-left:0;margin-top:79.6pt;width:481.9pt;height:52.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" stroked="f">
                <v:textbox inset="0,0,0,0">
                  <w:txbxContent>
                    <w:p w14:paraId="52255E79" w14:textId="77777777" w:rsidR="001D1D3E" w:rsidRDefault="00000000">
                      <w:pPr>
                        <w:pStyle w:val="af9"/>
                        <w:rPr>
                          <w:rFonts w:hint="eastAsia"/>
                        </w:rPr>
                      </w:pPr>
                      <w:r>
                        <w:rPr>
                          <w:rFonts w:hint="eastAsia"/>
                        </w:rPr>
                        <w:t>中华人民共和国农业行业标准</w:t>
                      </w:r>
                    </w:p>
                    <w:p w14:paraId="7EA62697" w14:textId="77777777" w:rsidR="001D1D3E" w:rsidRDefault="001D1D3E">
                      <w:pPr>
                        <w:pStyle w:val="af9"/>
                        <w:rPr>
                          <w:rFonts w:hint="eastAsia"/>
                        </w:rPr>
                      </w:pPr>
                    </w:p>
                  </w:txbxContent>
                </v:textbox>
                <w10:wrap anchorx="margin" anchory="margin"/>
                <w10:anchorlock/>
              </v:shape>
            </w:pict>
          </mc:Fallback>
        </mc:AlternateContent>
      </w:r>
      <w:r>
        <w:rPr>
          <w:rFonts w:ascii="Times New Roman" w:hAnsi="Times New Roman"/>
          <w:noProof/>
          <w:lang w:eastAsia="zh-CN"/>
        </w:rPr>
        <mc:AlternateContent>
          <mc:Choice Requires="wps">
            <w:drawing>
              <wp:anchor distT="0" distB="0" distL="114300" distR="114300" simplePos="0" relativeHeight="251659264" behindDoc="0" locked="1" layoutInCell="1" allowOverlap="1" wp14:anchorId="58BDE55C" wp14:editId="0814D0D1">
                <wp:simplePos x="0" y="0"/>
                <wp:positionH relativeFrom="margin">
                  <wp:posOffset>0</wp:posOffset>
                </wp:positionH>
                <wp:positionV relativeFrom="margin">
                  <wp:posOffset>-62230</wp:posOffset>
                </wp:positionV>
                <wp:extent cx="2540000" cy="720090"/>
                <wp:effectExtent l="0" t="0" r="0" b="0"/>
                <wp:wrapNone/>
                <wp:docPr id="15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20090"/>
                        </a:xfrm>
                        <a:prstGeom prst="rect">
                          <a:avLst/>
                        </a:prstGeom>
                        <a:solidFill>
                          <a:srgbClr val="FFFFFF"/>
                        </a:solidFill>
                        <a:ln>
                          <a:noFill/>
                        </a:ln>
                        <a:effectLst/>
                      </wps:spPr>
                      <wps:txbx>
                        <w:txbxContent>
                          <w:p w14:paraId="32072B33" w14:textId="77777777" w:rsidR="001D1D3E" w:rsidRDefault="00000000">
                            <w:pPr>
                              <w:pStyle w:val="aff"/>
                              <w:rPr>
                                <w:rFonts w:ascii="黑体" w:hAnsi="黑体" w:hint="eastAsia"/>
                              </w:rPr>
                            </w:pPr>
                            <w:r>
                              <w:rPr>
                                <w:rFonts w:ascii="黑体" w:hAnsi="黑体"/>
                              </w:rPr>
                              <w:t>ICS 67.</w:t>
                            </w:r>
                            <w:r>
                              <w:rPr>
                                <w:rFonts w:ascii="黑体" w:hAnsi="黑体" w:hint="eastAsia"/>
                              </w:rPr>
                              <w:t>0</w:t>
                            </w:r>
                            <w:r>
                              <w:rPr>
                                <w:rFonts w:ascii="黑体" w:hAnsi="黑体"/>
                              </w:rPr>
                              <w:t>20.01</w:t>
                            </w:r>
                          </w:p>
                          <w:p w14:paraId="5811114D" w14:textId="77777777" w:rsidR="001D1D3E" w:rsidRDefault="00000000">
                            <w:pPr>
                              <w:pStyle w:val="aff"/>
                              <w:rPr>
                                <w:rFonts w:ascii="黑体" w:hAnsi="黑体" w:hint="eastAsia"/>
                                <w:color w:val="FF0000"/>
                              </w:rPr>
                            </w:pPr>
                            <w:r>
                              <w:rPr>
                                <w:rFonts w:ascii="黑体" w:hAnsi="黑体" w:hint="eastAsia"/>
                              </w:rPr>
                              <w:t>B 04</w:t>
                            </w:r>
                          </w:p>
                          <w:p w14:paraId="21D1A5A5" w14:textId="77777777" w:rsidR="001D1D3E" w:rsidRDefault="001D1D3E">
                            <w:pPr>
                              <w:pStyle w:val="aff"/>
                              <w:rPr>
                                <w:rFonts w:ascii="黑体"/>
                              </w:rPr>
                            </w:pPr>
                          </w:p>
                          <w:p w14:paraId="02CC6949" w14:textId="77777777" w:rsidR="001D1D3E" w:rsidRDefault="00000000">
                            <w:pPr>
                              <w:pStyle w:val="aff"/>
                              <w:rPr>
                                <w:rFonts w:ascii="黑体"/>
                                <w:color w:val="FF0000"/>
                              </w:rPr>
                            </w:pPr>
                            <w:r>
                              <w:rPr>
                                <w:rFonts w:ascii="黑体" w:hint="eastAsia"/>
                                <w:color w:val="FF0000"/>
                              </w:rPr>
                              <w:t xml:space="preserve">　</w:t>
                            </w:r>
                          </w:p>
                        </w:txbxContent>
                      </wps:txbx>
                      <wps:bodyPr rot="0" vert="horz" wrap="square" lIns="0" tIns="0" rIns="0" bIns="0" anchor="t" anchorCtr="0" upright="1">
                        <a:noAutofit/>
                      </wps:bodyPr>
                    </wps:wsp>
                  </a:graphicData>
                </a:graphic>
              </wp:anchor>
            </w:drawing>
          </mc:Choice>
          <mc:Fallback>
            <w:pict>
              <v:shape w14:anchorId="58BDE55C" id="fmFrame1" o:spid="_x0000_s1033" type="#_x0000_t202" style="position:absolute;left:0;text-align:left;margin-left:0;margin-top:-4.9pt;width:200pt;height:56.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" stroked="f">
                <v:textbox inset="0,0,0,0">
                  <w:txbxContent>
                    <w:p w14:paraId="32072B33" w14:textId="77777777" w:rsidR="001D1D3E" w:rsidRDefault="00000000">
                      <w:pPr>
                        <w:pStyle w:val="aff"/>
                        <w:rPr>
                          <w:rFonts w:ascii="黑体" w:hAnsi="黑体" w:hint="eastAsia"/>
                        </w:rPr>
                      </w:pPr>
                      <w:r>
                        <w:rPr>
                          <w:rFonts w:ascii="黑体" w:hAnsi="黑体"/>
                        </w:rPr>
                        <w:t>ICS 67.</w:t>
                      </w:r>
                      <w:r>
                        <w:rPr>
                          <w:rFonts w:ascii="黑体" w:hAnsi="黑体" w:hint="eastAsia"/>
                        </w:rPr>
                        <w:t>0</w:t>
                      </w:r>
                      <w:r>
                        <w:rPr>
                          <w:rFonts w:ascii="黑体" w:hAnsi="黑体"/>
                        </w:rPr>
                        <w:t>20.01</w:t>
                      </w:r>
                    </w:p>
                    <w:p w14:paraId="5811114D" w14:textId="77777777" w:rsidR="001D1D3E" w:rsidRDefault="00000000">
                      <w:pPr>
                        <w:pStyle w:val="aff"/>
                        <w:rPr>
                          <w:rFonts w:ascii="黑体" w:hAnsi="黑体" w:hint="eastAsia"/>
                          <w:color w:val="FF0000"/>
                        </w:rPr>
                      </w:pPr>
                      <w:r>
                        <w:rPr>
                          <w:rFonts w:ascii="黑体" w:hAnsi="黑体" w:hint="eastAsia"/>
                        </w:rPr>
                        <w:t>B 04</w:t>
                      </w:r>
                    </w:p>
                    <w:p w14:paraId="21D1A5A5" w14:textId="77777777" w:rsidR="001D1D3E" w:rsidRDefault="001D1D3E">
                      <w:pPr>
                        <w:pStyle w:val="aff"/>
                        <w:rPr>
                          <w:rFonts w:ascii="黑体"/>
                        </w:rPr>
                      </w:pPr>
                    </w:p>
                    <w:p w14:paraId="02CC6949" w14:textId="77777777" w:rsidR="001D1D3E" w:rsidRDefault="00000000">
                      <w:pPr>
                        <w:pStyle w:val="aff"/>
                        <w:rPr>
                          <w:rFonts w:ascii="黑体"/>
                          <w:color w:val="FF0000"/>
                        </w:rPr>
                      </w:pPr>
                      <w:r>
                        <w:rPr>
                          <w:rFonts w:ascii="黑体" w:hint="eastAsia"/>
                          <w:color w:val="FF0000"/>
                        </w:rPr>
                        <w:t xml:space="preserve">　</w:t>
                      </w:r>
                    </w:p>
                  </w:txbxContent>
                </v:textbox>
                <w10:wrap anchorx="margin" anchory="margin"/>
                <w10:anchorlock/>
              </v:shape>
            </w:pict>
          </mc:Fallback>
        </mc:AlternateContent>
      </w:r>
    </w:p>
    <w:p w14:paraId="768F4A5B" w14:textId="77777777" w:rsidR="001D1D3E" w:rsidRDefault="00000000">
      <w:pPr>
        <w:pStyle w:val="af8"/>
        <w:tabs>
          <w:tab w:val="left" w:pos="5597"/>
        </w:tabs>
        <w:spacing w:before="857" w:after="686"/>
        <w:rPr>
          <w:rFonts w:ascii="Times New Roman"/>
          <w:color w:val="000000"/>
        </w:rPr>
      </w:pPr>
      <w:bookmarkStart w:id="2" w:name="_Toc20692"/>
      <w:bookmarkStart w:id="3" w:name="SectionMark2"/>
      <w:bookmarkEnd w:id="0"/>
      <w:r>
        <w:rPr>
          <w:rFonts w:ascii="Times New Roman" w:hint="eastAsia"/>
          <w:color w:val="000000"/>
        </w:rPr>
        <w:lastRenderedPageBreak/>
        <w:t>前言</w:t>
      </w:r>
      <w:bookmarkEnd w:id="2"/>
    </w:p>
    <w:bookmarkEnd w:id="3"/>
    <w:p w14:paraId="72247E37" w14:textId="77777777" w:rsidR="001D1D3E" w:rsidRDefault="00000000">
      <w:pPr>
        <w:pStyle w:val="af7"/>
        <w:ind w:firstLine="420"/>
        <w:rPr>
          <w:rFonts w:ascii="Times New Roman"/>
          <w:szCs w:val="21"/>
        </w:rPr>
      </w:pPr>
      <w:r>
        <w:rPr>
          <w:rFonts w:ascii="Times New Roman"/>
          <w:szCs w:val="21"/>
        </w:rPr>
        <w:t>本文件按照</w:t>
      </w:r>
      <w:r>
        <w:rPr>
          <w:rFonts w:ascii="Times New Roman"/>
          <w:szCs w:val="21"/>
        </w:rPr>
        <w:t>GB/T 1.1—2020</w:t>
      </w:r>
      <w:r>
        <w:rPr>
          <w:rFonts w:ascii="Times New Roman"/>
          <w:szCs w:val="21"/>
        </w:rPr>
        <w:t>《标准化工作导则第</w:t>
      </w:r>
      <w:r>
        <w:rPr>
          <w:rFonts w:ascii="Times New Roman"/>
          <w:szCs w:val="21"/>
        </w:rPr>
        <w:t>1</w:t>
      </w:r>
      <w:r>
        <w:rPr>
          <w:rFonts w:ascii="Times New Roman"/>
          <w:szCs w:val="21"/>
        </w:rPr>
        <w:t>部分：标准化文件的结构和起草规则》的规定起草。</w:t>
      </w:r>
    </w:p>
    <w:p w14:paraId="7D0AF93D" w14:textId="77777777" w:rsidR="001D1D3E" w:rsidRDefault="00000000">
      <w:pPr>
        <w:pStyle w:val="af7"/>
        <w:ind w:firstLine="420"/>
        <w:rPr>
          <w:rFonts w:ascii="Times New Roman"/>
          <w:szCs w:val="21"/>
        </w:rPr>
      </w:pPr>
      <w:r>
        <w:rPr>
          <w:rFonts w:ascii="Times New Roman"/>
          <w:szCs w:val="21"/>
        </w:rPr>
        <w:t>请注意本文件某些内容可能涉及专利，本文件的发布机构不承担识别这些专利的责任。</w:t>
      </w:r>
    </w:p>
    <w:p w14:paraId="2908A3B4" w14:textId="77777777" w:rsidR="001D1D3E" w:rsidRDefault="00000000">
      <w:pPr>
        <w:pStyle w:val="af7"/>
        <w:ind w:firstLine="420"/>
        <w:rPr>
          <w:rFonts w:ascii="Times New Roman"/>
          <w:szCs w:val="21"/>
        </w:rPr>
      </w:pPr>
      <w:r>
        <w:rPr>
          <w:rFonts w:ascii="Times New Roman"/>
          <w:szCs w:val="21"/>
        </w:rPr>
        <w:t>本文件由</w:t>
      </w:r>
      <w:r>
        <w:rPr>
          <w:rFonts w:ascii="Times New Roman" w:hint="eastAsia"/>
          <w:szCs w:val="21"/>
        </w:rPr>
        <w:t>中华人民共和国农业农村部</w:t>
      </w:r>
      <w:r>
        <w:rPr>
          <w:rFonts w:ascii="Times New Roman"/>
          <w:szCs w:val="21"/>
        </w:rPr>
        <w:t>提出。</w:t>
      </w:r>
    </w:p>
    <w:p w14:paraId="4B7D04AF" w14:textId="77777777" w:rsidR="001D1D3E" w:rsidRDefault="00000000">
      <w:pPr>
        <w:pStyle w:val="af7"/>
        <w:ind w:firstLine="420"/>
        <w:rPr>
          <w:rFonts w:ascii="Times New Roman"/>
          <w:szCs w:val="21"/>
        </w:rPr>
      </w:pPr>
      <w:r>
        <w:rPr>
          <w:rFonts w:ascii="Times New Roman"/>
          <w:szCs w:val="21"/>
        </w:rPr>
        <w:t>本文件由</w:t>
      </w:r>
      <w:r>
        <w:rPr>
          <w:rFonts w:ascii="Times New Roman" w:hint="eastAsia"/>
          <w:szCs w:val="21"/>
        </w:rPr>
        <w:t>中华人民共和国农业农村部营养标准化技术委员会</w:t>
      </w:r>
      <w:r>
        <w:rPr>
          <w:rFonts w:ascii="Times New Roman"/>
          <w:szCs w:val="21"/>
        </w:rPr>
        <w:t>归口。</w:t>
      </w:r>
    </w:p>
    <w:p w14:paraId="162994AE" w14:textId="77777777" w:rsidR="001D1D3E" w:rsidRDefault="00000000">
      <w:pPr>
        <w:pStyle w:val="af7"/>
        <w:ind w:firstLine="420"/>
        <w:rPr>
          <w:rFonts w:ascii="Times New Roman"/>
          <w:szCs w:val="21"/>
        </w:rPr>
      </w:pPr>
      <w:r>
        <w:rPr>
          <w:rFonts w:ascii="Times New Roman"/>
          <w:szCs w:val="21"/>
        </w:rPr>
        <w:t>本文件起草单位：</w:t>
      </w:r>
      <w:r>
        <w:rPr>
          <w:rFonts w:ascii="Times New Roman" w:hint="eastAsia"/>
          <w:szCs w:val="21"/>
        </w:rPr>
        <w:t>中国农业科学院油料作物研究所等。</w:t>
      </w:r>
    </w:p>
    <w:p w14:paraId="5439884A" w14:textId="77777777" w:rsidR="001D1D3E" w:rsidRDefault="00000000">
      <w:pPr>
        <w:pStyle w:val="af7"/>
        <w:ind w:firstLine="420"/>
        <w:rPr>
          <w:rFonts w:ascii="Times New Roman"/>
          <w:szCs w:val="21"/>
        </w:rPr>
        <w:sectPr w:rsidR="001D1D3E">
          <w:footerReference w:type="default" r:id="rId11"/>
          <w:pgSz w:w="11907" w:h="16839"/>
          <w:pgMar w:top="1134" w:right="1134" w:bottom="1134" w:left="1418" w:header="1418" w:footer="851" w:gutter="0"/>
          <w:pgNumType w:start="1"/>
          <w:cols w:space="720"/>
          <w:docGrid w:type="lines" w:linePitch="312"/>
        </w:sectPr>
      </w:pPr>
      <w:r>
        <w:rPr>
          <w:rFonts w:ascii="Times New Roman"/>
          <w:szCs w:val="21"/>
        </w:rPr>
        <w:t>本文件主要起草人：</w:t>
      </w:r>
    </w:p>
    <w:p w14:paraId="3E2E57C0" w14:textId="77777777" w:rsidR="001D1D3E" w:rsidRDefault="001D1D3E">
      <w:pPr>
        <w:widowControl/>
        <w:jc w:val="left"/>
        <w:rPr>
          <w:b/>
          <w:sz w:val="32"/>
          <w:szCs w:val="32"/>
        </w:rPr>
      </w:pPr>
    </w:p>
    <w:p w14:paraId="12E92490" w14:textId="77777777" w:rsidR="001D1D3E" w:rsidRDefault="00000000">
      <w:pPr>
        <w:pStyle w:val="af7"/>
        <w:ind w:firstLine="643"/>
        <w:jc w:val="center"/>
        <w:rPr>
          <w:rFonts w:ascii="Times New Roman" w:eastAsia="黑体"/>
          <w:b/>
          <w:sz w:val="24"/>
        </w:rPr>
      </w:pPr>
      <w:r>
        <w:rPr>
          <w:rFonts w:ascii="黑体" w:eastAsia="黑体" w:hAnsi="黑体" w:hint="eastAsia"/>
          <w:b/>
          <w:bCs/>
          <w:sz w:val="32"/>
          <w:szCs w:val="32"/>
        </w:rPr>
        <w:t>食用亚麻籽（粉）等级规格</w:t>
      </w:r>
    </w:p>
    <w:p w14:paraId="152C6A8D" w14:textId="77777777" w:rsidR="001D1D3E" w:rsidRDefault="00000000">
      <w:pPr>
        <w:pStyle w:val="afe"/>
        <w:spacing w:beforeLines="50" w:before="156" w:afterLines="50" w:after="156" w:line="360" w:lineRule="auto"/>
        <w:outlineLvl w:val="0"/>
        <w:rPr>
          <w:rFonts w:ascii="黑体" w:hAnsi="黑体" w:hint="eastAsia"/>
          <w:bCs/>
          <w:szCs w:val="21"/>
        </w:rPr>
      </w:pPr>
      <w:bookmarkStart w:id="4" w:name="_Toc28838"/>
      <w:r>
        <w:rPr>
          <w:rFonts w:ascii="黑体" w:hAnsi="黑体" w:hint="eastAsia"/>
          <w:bCs/>
          <w:szCs w:val="21"/>
        </w:rPr>
        <w:t>1范围</w:t>
      </w:r>
      <w:bookmarkEnd w:id="4"/>
    </w:p>
    <w:p w14:paraId="64006C93" w14:textId="77777777" w:rsidR="001D1D3E" w:rsidRDefault="00000000">
      <w:pPr>
        <w:pStyle w:val="af7"/>
        <w:ind w:firstLine="420"/>
        <w:rPr>
          <w:rFonts w:hAnsi="宋体" w:hint="eastAsia"/>
        </w:rPr>
      </w:pPr>
      <w:r>
        <w:rPr>
          <w:rFonts w:hAnsi="宋体" w:hint="eastAsia"/>
        </w:rPr>
        <w:t>本标准规定了食用亚麻籽（粉）的术语和定义、技术要求、检验方法、检验规则、标签、包装、运输和储存。</w:t>
      </w:r>
    </w:p>
    <w:p w14:paraId="7F523CEF" w14:textId="77777777" w:rsidR="001D1D3E" w:rsidRDefault="00000000">
      <w:pPr>
        <w:pStyle w:val="af7"/>
        <w:ind w:firstLine="420"/>
        <w:rPr>
          <w:rFonts w:hAnsi="宋体" w:hint="eastAsia"/>
        </w:rPr>
      </w:pPr>
      <w:r>
        <w:rPr>
          <w:rFonts w:hAnsi="宋体" w:hint="eastAsia"/>
        </w:rPr>
        <w:t>本标准适用于以清选后的亚麻籽为主要原料，经熟制、脱脂、粉碎中一个或多个步骤而制成的食用亚麻籽（粉）。</w:t>
      </w:r>
    </w:p>
    <w:p w14:paraId="10F88E7E" w14:textId="77777777" w:rsidR="001D1D3E" w:rsidRDefault="00000000">
      <w:pPr>
        <w:pStyle w:val="afe"/>
        <w:spacing w:beforeLines="50" w:before="156" w:afterLines="50" w:after="156" w:line="360" w:lineRule="auto"/>
        <w:outlineLvl w:val="0"/>
        <w:rPr>
          <w:rFonts w:ascii="黑体" w:hAnsi="黑体" w:hint="eastAsia"/>
          <w:bCs/>
          <w:szCs w:val="21"/>
        </w:rPr>
      </w:pPr>
      <w:bookmarkStart w:id="5" w:name="_Toc6400"/>
      <w:r>
        <w:rPr>
          <w:rFonts w:ascii="黑体" w:hAnsi="黑体"/>
          <w:bCs/>
          <w:szCs w:val="21"/>
        </w:rPr>
        <w:t xml:space="preserve">2 </w:t>
      </w:r>
      <w:r>
        <w:rPr>
          <w:rFonts w:ascii="黑体" w:hAnsi="黑体" w:hint="eastAsia"/>
          <w:bCs/>
          <w:szCs w:val="21"/>
        </w:rPr>
        <w:t>规范性引用文件</w:t>
      </w:r>
      <w:bookmarkEnd w:id="5"/>
    </w:p>
    <w:p w14:paraId="2A7F4061" w14:textId="77777777" w:rsidR="001D1D3E" w:rsidRDefault="00000000">
      <w:pPr>
        <w:pStyle w:val="af7"/>
        <w:ind w:firstLine="420"/>
        <w:rPr>
          <w:rFonts w:ascii="Times New Roman"/>
        </w:rPr>
      </w:pPr>
      <w:bookmarkStart w:id="6" w:name="_Toc23922"/>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ED5A373" w14:textId="77777777" w:rsidR="001D1D3E" w:rsidRDefault="00000000">
      <w:pPr>
        <w:pStyle w:val="afe"/>
        <w:ind w:leftChars="200" w:left="420"/>
        <w:outlineLvl w:val="0"/>
        <w:rPr>
          <w:szCs w:val="21"/>
        </w:rPr>
      </w:pPr>
      <w:r>
        <w:rPr>
          <w:rFonts w:eastAsia="宋体"/>
          <w:szCs w:val="21"/>
        </w:rPr>
        <w:t xml:space="preserve">DB S15/014  </w:t>
      </w:r>
      <w:r>
        <w:rPr>
          <w:rFonts w:eastAsia="宋体" w:hint="eastAsia"/>
          <w:szCs w:val="21"/>
        </w:rPr>
        <w:t>食品安全地方标准</w:t>
      </w:r>
      <w:r>
        <w:rPr>
          <w:rFonts w:eastAsia="宋体" w:hint="eastAsia"/>
          <w:szCs w:val="21"/>
        </w:rPr>
        <w:t xml:space="preserve"> </w:t>
      </w:r>
      <w:r>
        <w:rPr>
          <w:rFonts w:eastAsia="宋体" w:hint="eastAsia"/>
          <w:szCs w:val="21"/>
        </w:rPr>
        <w:t>亚麻籽粉</w:t>
      </w:r>
    </w:p>
    <w:p w14:paraId="14EC674B" w14:textId="77777777" w:rsidR="001D1D3E" w:rsidRDefault="00000000">
      <w:pPr>
        <w:pStyle w:val="afe"/>
        <w:ind w:leftChars="200" w:left="420"/>
        <w:outlineLvl w:val="0"/>
        <w:rPr>
          <w:rFonts w:eastAsia="宋体"/>
          <w:szCs w:val="22"/>
        </w:rPr>
      </w:pPr>
      <w:r>
        <w:rPr>
          <w:szCs w:val="22"/>
        </w:rPr>
        <w:t>G</w:t>
      </w:r>
      <w:r>
        <w:rPr>
          <w:rFonts w:eastAsia="宋体"/>
          <w:szCs w:val="22"/>
        </w:rPr>
        <w:t xml:space="preserve">B/T191  </w:t>
      </w:r>
      <w:r>
        <w:rPr>
          <w:rFonts w:eastAsia="宋体" w:hint="eastAsia"/>
          <w:szCs w:val="22"/>
        </w:rPr>
        <w:t>包装储运图示标志</w:t>
      </w:r>
    </w:p>
    <w:p w14:paraId="4C436D1B" w14:textId="77777777" w:rsidR="001D1D3E" w:rsidRDefault="00000000">
      <w:pPr>
        <w:pStyle w:val="af7"/>
        <w:ind w:leftChars="200" w:left="420" w:firstLineChars="0" w:firstLine="0"/>
        <w:rPr>
          <w:rFonts w:ascii="Times New Roman"/>
        </w:rPr>
      </w:pPr>
      <w:r>
        <w:rPr>
          <w:rFonts w:ascii="Times New Roman"/>
        </w:rPr>
        <w:t xml:space="preserve">GB 4806.5  </w:t>
      </w:r>
      <w:r>
        <w:rPr>
          <w:rFonts w:ascii="Times New Roman" w:hint="eastAsia"/>
        </w:rPr>
        <w:t>食品安全国家标准</w:t>
      </w:r>
      <w:r>
        <w:rPr>
          <w:rFonts w:ascii="Times New Roman" w:hint="eastAsia"/>
        </w:rPr>
        <w:t xml:space="preserve"> </w:t>
      </w:r>
      <w:r>
        <w:rPr>
          <w:rFonts w:ascii="Times New Roman" w:hint="eastAsia"/>
        </w:rPr>
        <w:t>玻璃制品</w:t>
      </w:r>
    </w:p>
    <w:p w14:paraId="51BD7BE0" w14:textId="77777777" w:rsidR="001D1D3E" w:rsidRDefault="00000000">
      <w:pPr>
        <w:pStyle w:val="af7"/>
        <w:ind w:leftChars="200" w:left="420" w:firstLineChars="0" w:firstLine="0"/>
        <w:rPr>
          <w:rFonts w:ascii="Times New Roman"/>
        </w:rPr>
      </w:pPr>
      <w:r>
        <w:rPr>
          <w:rFonts w:ascii="Times New Roman"/>
        </w:rPr>
        <w:t>GB 4806.7</w:t>
      </w:r>
      <w:r>
        <w:rPr>
          <w:rFonts w:ascii="Times New Roman" w:hint="eastAsia"/>
        </w:rPr>
        <w:t xml:space="preserve"> </w:t>
      </w:r>
      <w:r>
        <w:rPr>
          <w:rFonts w:ascii="Times New Roman" w:hint="eastAsia"/>
        </w:rPr>
        <w:t>食品安全国家标准</w:t>
      </w:r>
      <w:r>
        <w:rPr>
          <w:rFonts w:ascii="Times New Roman" w:hint="eastAsia"/>
        </w:rPr>
        <w:t xml:space="preserve"> </w:t>
      </w:r>
      <w:r>
        <w:rPr>
          <w:rFonts w:ascii="Times New Roman" w:hint="eastAsia"/>
        </w:rPr>
        <w:t>食品接触用塑料材料及制品</w:t>
      </w:r>
    </w:p>
    <w:p w14:paraId="6D461CC2" w14:textId="77777777" w:rsidR="001D1D3E" w:rsidRDefault="00000000">
      <w:pPr>
        <w:pStyle w:val="afe"/>
        <w:ind w:leftChars="200" w:left="420"/>
        <w:outlineLvl w:val="0"/>
        <w:rPr>
          <w:rFonts w:eastAsia="宋体"/>
          <w:szCs w:val="22"/>
        </w:rPr>
      </w:pPr>
      <w:r>
        <w:rPr>
          <w:rFonts w:eastAsia="宋体"/>
          <w:szCs w:val="22"/>
        </w:rPr>
        <w:t xml:space="preserve">GB/T 5009. 4 </w:t>
      </w:r>
      <w:r>
        <w:rPr>
          <w:rFonts w:eastAsia="宋体" w:hint="eastAsia"/>
          <w:szCs w:val="22"/>
        </w:rPr>
        <w:t>食品中灰分的测定</w:t>
      </w:r>
    </w:p>
    <w:p w14:paraId="35CA3D42" w14:textId="77777777" w:rsidR="001D1D3E" w:rsidRDefault="00000000">
      <w:pPr>
        <w:pStyle w:val="afe"/>
        <w:ind w:leftChars="200" w:left="420"/>
        <w:outlineLvl w:val="0"/>
        <w:rPr>
          <w:rFonts w:eastAsia="宋体"/>
        </w:rPr>
      </w:pPr>
      <w:r>
        <w:rPr>
          <w:rFonts w:eastAsia="宋体"/>
          <w:szCs w:val="22"/>
        </w:rPr>
        <w:t xml:space="preserve">GB/T 5009. 5 </w:t>
      </w:r>
      <w:r>
        <w:rPr>
          <w:rFonts w:eastAsia="宋体" w:hint="eastAsia"/>
          <w:szCs w:val="22"/>
        </w:rPr>
        <w:t>食品中蛋白质的测定</w:t>
      </w:r>
    </w:p>
    <w:p w14:paraId="2A9CCD57" w14:textId="77777777" w:rsidR="001D1D3E" w:rsidRDefault="00000000">
      <w:pPr>
        <w:pStyle w:val="afe"/>
        <w:ind w:leftChars="200" w:left="420"/>
        <w:outlineLvl w:val="0"/>
        <w:rPr>
          <w:rFonts w:eastAsia="宋体"/>
          <w:szCs w:val="22"/>
        </w:rPr>
      </w:pPr>
      <w:r>
        <w:rPr>
          <w:rFonts w:eastAsia="宋体"/>
          <w:szCs w:val="22"/>
        </w:rPr>
        <w:t xml:space="preserve">GB 5009.6 </w:t>
      </w:r>
      <w:r>
        <w:rPr>
          <w:rFonts w:eastAsia="宋体" w:hint="eastAsia"/>
          <w:szCs w:val="22"/>
        </w:rPr>
        <w:t>食品安全国家标准</w:t>
      </w:r>
      <w:r>
        <w:rPr>
          <w:rFonts w:eastAsia="宋体" w:hint="eastAsia"/>
          <w:szCs w:val="22"/>
        </w:rPr>
        <w:t xml:space="preserve"> </w:t>
      </w:r>
      <w:r>
        <w:rPr>
          <w:rFonts w:eastAsia="宋体" w:hint="eastAsia"/>
          <w:szCs w:val="22"/>
        </w:rPr>
        <w:t>食品中脂肪的测定</w:t>
      </w:r>
    </w:p>
    <w:p w14:paraId="5C7E5D91" w14:textId="77777777" w:rsidR="001D1D3E" w:rsidRDefault="00000000">
      <w:pPr>
        <w:pStyle w:val="afe"/>
        <w:ind w:leftChars="200" w:left="420"/>
        <w:outlineLvl w:val="0"/>
        <w:rPr>
          <w:rFonts w:eastAsia="宋体"/>
        </w:rPr>
      </w:pPr>
      <w:r>
        <w:rPr>
          <w:rFonts w:eastAsia="宋体"/>
          <w:szCs w:val="22"/>
        </w:rPr>
        <w:t>GB 5009.</w:t>
      </w:r>
      <w:r>
        <w:rPr>
          <w:rFonts w:eastAsia="宋体" w:hint="eastAsia"/>
          <w:szCs w:val="22"/>
        </w:rPr>
        <w:t>88</w:t>
      </w:r>
      <w:r>
        <w:rPr>
          <w:rFonts w:eastAsia="宋体"/>
          <w:szCs w:val="22"/>
        </w:rPr>
        <w:t xml:space="preserve"> </w:t>
      </w:r>
      <w:r>
        <w:rPr>
          <w:rFonts w:eastAsia="宋体" w:hint="eastAsia"/>
          <w:szCs w:val="22"/>
        </w:rPr>
        <w:t>食品安全国家标准</w:t>
      </w:r>
      <w:r>
        <w:rPr>
          <w:rFonts w:eastAsia="宋体" w:hint="eastAsia"/>
          <w:szCs w:val="22"/>
        </w:rPr>
        <w:t xml:space="preserve"> </w:t>
      </w:r>
      <w:r>
        <w:rPr>
          <w:rFonts w:eastAsia="宋体" w:hint="eastAsia"/>
          <w:szCs w:val="22"/>
        </w:rPr>
        <w:t>食品中膳食纤维的测定</w:t>
      </w:r>
    </w:p>
    <w:p w14:paraId="76D87125" w14:textId="783D8511" w:rsidR="001D1D3E" w:rsidRDefault="00000000" w:rsidP="00BA6074">
      <w:pPr>
        <w:pStyle w:val="afe"/>
        <w:ind w:leftChars="200" w:left="420"/>
        <w:outlineLvl w:val="0"/>
        <w:rPr>
          <w:rFonts w:eastAsia="宋体"/>
          <w:szCs w:val="22"/>
        </w:rPr>
      </w:pPr>
      <w:r>
        <w:rPr>
          <w:rFonts w:eastAsia="宋体"/>
          <w:szCs w:val="22"/>
        </w:rPr>
        <w:t xml:space="preserve">GB 5009.168  </w:t>
      </w:r>
      <w:r>
        <w:rPr>
          <w:rFonts w:eastAsia="宋体" w:hint="eastAsia"/>
          <w:szCs w:val="22"/>
        </w:rPr>
        <w:t>食品安全国家标准</w:t>
      </w:r>
      <w:r>
        <w:rPr>
          <w:rFonts w:eastAsia="宋体" w:hint="eastAsia"/>
          <w:szCs w:val="22"/>
        </w:rPr>
        <w:t xml:space="preserve"> </w:t>
      </w:r>
      <w:r>
        <w:rPr>
          <w:rFonts w:eastAsia="宋体" w:hint="eastAsia"/>
          <w:szCs w:val="22"/>
        </w:rPr>
        <w:t>食品</w:t>
      </w:r>
      <w:r w:rsidR="006827CD">
        <w:rPr>
          <w:rFonts w:eastAsia="宋体" w:hint="eastAsia"/>
          <w:szCs w:val="22"/>
        </w:rPr>
        <w:t>中脂肪酸的测定</w:t>
      </w:r>
    </w:p>
    <w:p w14:paraId="687980BD" w14:textId="77777777" w:rsidR="001D1D3E" w:rsidRDefault="00000000">
      <w:pPr>
        <w:pStyle w:val="afe"/>
        <w:ind w:leftChars="200" w:left="420"/>
        <w:outlineLvl w:val="0"/>
        <w:rPr>
          <w:rFonts w:eastAsia="宋体"/>
          <w:szCs w:val="22"/>
        </w:rPr>
      </w:pPr>
      <w:r>
        <w:rPr>
          <w:rFonts w:eastAsia="宋体"/>
          <w:szCs w:val="22"/>
        </w:rPr>
        <w:t xml:space="preserve">GB 5009.227  </w:t>
      </w:r>
      <w:r>
        <w:rPr>
          <w:rFonts w:eastAsia="宋体" w:hint="eastAsia"/>
          <w:szCs w:val="22"/>
        </w:rPr>
        <w:t>食品安全国家标准</w:t>
      </w:r>
      <w:r>
        <w:rPr>
          <w:rFonts w:eastAsia="宋体" w:hint="eastAsia"/>
          <w:szCs w:val="22"/>
        </w:rPr>
        <w:t xml:space="preserve"> </w:t>
      </w:r>
      <w:r>
        <w:rPr>
          <w:rFonts w:eastAsia="宋体" w:hint="eastAsia"/>
          <w:szCs w:val="22"/>
        </w:rPr>
        <w:t>食品中过氧化值的测定</w:t>
      </w:r>
    </w:p>
    <w:p w14:paraId="184CCCDF" w14:textId="77777777" w:rsidR="001D1D3E" w:rsidRDefault="00000000">
      <w:pPr>
        <w:pStyle w:val="afe"/>
        <w:ind w:leftChars="200" w:left="420"/>
        <w:outlineLvl w:val="0"/>
        <w:rPr>
          <w:rFonts w:eastAsia="宋体"/>
          <w:szCs w:val="22"/>
        </w:rPr>
      </w:pPr>
      <w:r>
        <w:rPr>
          <w:rFonts w:eastAsia="宋体"/>
          <w:szCs w:val="22"/>
        </w:rPr>
        <w:t xml:space="preserve">GB 5009.229  </w:t>
      </w:r>
      <w:r>
        <w:rPr>
          <w:rFonts w:eastAsia="宋体" w:hint="eastAsia"/>
          <w:szCs w:val="22"/>
        </w:rPr>
        <w:t>食品安全国家标准</w:t>
      </w:r>
      <w:r>
        <w:rPr>
          <w:rFonts w:eastAsia="宋体" w:hint="eastAsia"/>
          <w:szCs w:val="22"/>
        </w:rPr>
        <w:t xml:space="preserve"> </w:t>
      </w:r>
      <w:r>
        <w:rPr>
          <w:rFonts w:eastAsia="宋体" w:hint="eastAsia"/>
          <w:szCs w:val="22"/>
        </w:rPr>
        <w:t>食品中酸价的测定</w:t>
      </w:r>
    </w:p>
    <w:p w14:paraId="555C444D" w14:textId="77777777" w:rsidR="001D1D3E" w:rsidRDefault="00000000">
      <w:pPr>
        <w:pStyle w:val="afe"/>
        <w:ind w:leftChars="200" w:left="420"/>
        <w:outlineLvl w:val="0"/>
        <w:rPr>
          <w:rFonts w:eastAsia="宋体"/>
          <w:szCs w:val="22"/>
        </w:rPr>
      </w:pPr>
      <w:r>
        <w:rPr>
          <w:rFonts w:eastAsia="宋体"/>
          <w:szCs w:val="22"/>
        </w:rPr>
        <w:t xml:space="preserve">GB 7718 </w:t>
      </w:r>
      <w:r>
        <w:rPr>
          <w:rFonts w:eastAsia="宋体" w:hint="eastAsia"/>
          <w:szCs w:val="22"/>
        </w:rPr>
        <w:t>预包装食品标签通则</w:t>
      </w:r>
    </w:p>
    <w:p w14:paraId="4FB52E24" w14:textId="77777777" w:rsidR="001D1D3E" w:rsidRDefault="00000000">
      <w:pPr>
        <w:pStyle w:val="af7"/>
        <w:ind w:leftChars="200" w:left="420" w:firstLineChars="0" w:firstLine="0"/>
        <w:rPr>
          <w:rFonts w:ascii="Times New Roman"/>
        </w:rPr>
      </w:pPr>
      <w:r>
        <w:rPr>
          <w:rFonts w:ascii="Times New Roman"/>
        </w:rPr>
        <w:t xml:space="preserve">GB/T 8235  </w:t>
      </w:r>
      <w:r>
        <w:rPr>
          <w:rFonts w:ascii="Times New Roman" w:hint="eastAsia"/>
        </w:rPr>
        <w:t>亚麻籽油</w:t>
      </w:r>
    </w:p>
    <w:p w14:paraId="74B7F1B1" w14:textId="77777777" w:rsidR="001D1D3E" w:rsidRDefault="00000000">
      <w:pPr>
        <w:pStyle w:val="afe"/>
        <w:ind w:leftChars="200" w:left="420"/>
        <w:outlineLvl w:val="0"/>
        <w:rPr>
          <w:rFonts w:eastAsia="宋体"/>
          <w:szCs w:val="22"/>
        </w:rPr>
      </w:pPr>
      <w:r>
        <w:rPr>
          <w:rFonts w:eastAsia="宋体"/>
          <w:szCs w:val="22"/>
        </w:rPr>
        <w:t xml:space="preserve">GB/T 15681 </w:t>
      </w:r>
      <w:r>
        <w:rPr>
          <w:rFonts w:eastAsia="宋体" w:hint="eastAsia"/>
          <w:szCs w:val="22"/>
        </w:rPr>
        <w:t>亚麻</w:t>
      </w:r>
      <w:proofErr w:type="gramStart"/>
      <w:r>
        <w:rPr>
          <w:rFonts w:eastAsia="宋体" w:hint="eastAsia"/>
          <w:szCs w:val="22"/>
        </w:rPr>
        <w:t>籽</w:t>
      </w:r>
      <w:proofErr w:type="gramEnd"/>
    </w:p>
    <w:p w14:paraId="4FC0129A" w14:textId="77777777" w:rsidR="001D1D3E" w:rsidRDefault="00000000">
      <w:pPr>
        <w:pStyle w:val="afe"/>
        <w:ind w:leftChars="200" w:left="420"/>
        <w:outlineLvl w:val="0"/>
        <w:rPr>
          <w:rFonts w:eastAsia="宋体"/>
          <w:szCs w:val="22"/>
        </w:rPr>
      </w:pPr>
      <w:r>
        <w:rPr>
          <w:rFonts w:eastAsia="宋体"/>
          <w:szCs w:val="22"/>
        </w:rPr>
        <w:t xml:space="preserve">GB/T 17109 </w:t>
      </w:r>
      <w:r>
        <w:rPr>
          <w:rFonts w:eastAsia="宋体" w:hint="eastAsia"/>
          <w:szCs w:val="22"/>
        </w:rPr>
        <w:t>粮食销售包装</w:t>
      </w:r>
    </w:p>
    <w:p w14:paraId="16968F2A" w14:textId="77777777" w:rsidR="001D1D3E" w:rsidRDefault="00000000">
      <w:pPr>
        <w:pStyle w:val="afe"/>
        <w:ind w:leftChars="200" w:left="420"/>
        <w:outlineLvl w:val="0"/>
        <w:rPr>
          <w:rFonts w:eastAsia="宋体"/>
          <w:szCs w:val="22"/>
        </w:rPr>
      </w:pPr>
      <w:r>
        <w:rPr>
          <w:rFonts w:eastAsia="宋体"/>
          <w:szCs w:val="22"/>
        </w:rPr>
        <w:t xml:space="preserve">GB 19300 </w:t>
      </w:r>
      <w:r>
        <w:rPr>
          <w:rFonts w:eastAsia="宋体" w:hint="eastAsia"/>
          <w:szCs w:val="22"/>
        </w:rPr>
        <w:t>食品安全国家标准</w:t>
      </w:r>
      <w:r>
        <w:rPr>
          <w:rFonts w:eastAsia="宋体" w:hint="eastAsia"/>
          <w:szCs w:val="22"/>
        </w:rPr>
        <w:t xml:space="preserve"> </w:t>
      </w:r>
      <w:r>
        <w:rPr>
          <w:rFonts w:eastAsia="宋体" w:hint="eastAsia"/>
          <w:szCs w:val="22"/>
        </w:rPr>
        <w:t>坚果</w:t>
      </w:r>
      <w:proofErr w:type="gramStart"/>
      <w:r>
        <w:rPr>
          <w:rFonts w:eastAsia="宋体" w:hint="eastAsia"/>
          <w:szCs w:val="22"/>
        </w:rPr>
        <w:t>与籽类食品</w:t>
      </w:r>
      <w:proofErr w:type="gramEnd"/>
    </w:p>
    <w:p w14:paraId="28FF0358" w14:textId="77777777" w:rsidR="001D1D3E" w:rsidRDefault="00000000">
      <w:pPr>
        <w:pStyle w:val="afe"/>
        <w:ind w:leftChars="200" w:left="420"/>
        <w:outlineLvl w:val="0"/>
        <w:rPr>
          <w:rFonts w:eastAsia="宋体"/>
          <w:szCs w:val="22"/>
        </w:rPr>
      </w:pPr>
      <w:r>
        <w:rPr>
          <w:rFonts w:eastAsia="宋体"/>
          <w:szCs w:val="22"/>
        </w:rPr>
        <w:t xml:space="preserve">GB/T 21302 </w:t>
      </w:r>
      <w:r>
        <w:rPr>
          <w:rFonts w:eastAsia="宋体" w:hint="eastAsia"/>
          <w:szCs w:val="22"/>
        </w:rPr>
        <w:t>包装用复合膜、袋</w:t>
      </w:r>
      <w:r>
        <w:rPr>
          <w:rFonts w:ascii="宋体" w:eastAsia="宋体" w:hAnsi="宋体" w:hint="eastAsia"/>
          <w:szCs w:val="22"/>
        </w:rPr>
        <w:t>通则</w:t>
      </w:r>
    </w:p>
    <w:p w14:paraId="5A300C93" w14:textId="77777777" w:rsidR="001D1D3E" w:rsidRDefault="00000000">
      <w:pPr>
        <w:pStyle w:val="afe"/>
        <w:spacing w:beforeLines="50" w:before="156" w:afterLines="50" w:after="156" w:line="360" w:lineRule="auto"/>
        <w:outlineLvl w:val="0"/>
        <w:rPr>
          <w:rFonts w:ascii="黑体" w:hAnsi="黑体" w:hint="eastAsia"/>
          <w:bCs/>
          <w:szCs w:val="21"/>
        </w:rPr>
      </w:pPr>
      <w:r>
        <w:rPr>
          <w:rFonts w:ascii="黑体" w:hAnsi="黑体" w:hint="eastAsia"/>
          <w:bCs/>
          <w:szCs w:val="21"/>
        </w:rPr>
        <w:t>3 术语和定义</w:t>
      </w:r>
    </w:p>
    <w:p w14:paraId="005F59CB" w14:textId="77777777" w:rsidR="001D1D3E" w:rsidRDefault="00000000">
      <w:pPr>
        <w:pStyle w:val="af7"/>
        <w:ind w:firstLine="420"/>
        <w:rPr>
          <w:rFonts w:ascii="Times New Roman"/>
        </w:rPr>
      </w:pPr>
      <w:r>
        <w:rPr>
          <w:rFonts w:ascii="Times New Roman"/>
        </w:rPr>
        <w:t>下列术语和定义适用于本文件。</w:t>
      </w:r>
    </w:p>
    <w:p w14:paraId="650473EC" w14:textId="77777777" w:rsidR="001D1D3E" w:rsidRDefault="00000000">
      <w:pPr>
        <w:pStyle w:val="af7"/>
        <w:spacing w:beforeLines="50" w:before="156" w:afterLines="50" w:after="156"/>
        <w:ind w:firstLineChars="0" w:firstLine="0"/>
        <w:rPr>
          <w:rFonts w:ascii="黑体" w:eastAsia="黑体" w:hAnsi="黑体" w:cs="黑体" w:hint="eastAsia"/>
        </w:rPr>
      </w:pPr>
      <w:r>
        <w:rPr>
          <w:rFonts w:ascii="黑体" w:eastAsia="黑体" w:hAnsi="黑体" w:cs="黑体" w:hint="eastAsia"/>
        </w:rPr>
        <w:t>3</w:t>
      </w:r>
      <w:r>
        <w:rPr>
          <w:rFonts w:ascii="黑体" w:eastAsia="黑体" w:hAnsi="黑体" w:cs="黑体"/>
        </w:rPr>
        <w:t xml:space="preserve">.1 </w:t>
      </w:r>
      <w:r>
        <w:rPr>
          <w:rFonts w:ascii="黑体" w:eastAsia="黑体" w:hAnsi="黑体" w:hint="eastAsia"/>
        </w:rPr>
        <w:t xml:space="preserve">亚麻籽（粉） </w:t>
      </w:r>
      <w:r>
        <w:rPr>
          <w:rFonts w:ascii="Times New Roman" w:eastAsia="黑体" w:hint="eastAsia"/>
          <w:b/>
          <w:bCs/>
        </w:rPr>
        <w:t>F</w:t>
      </w:r>
      <w:r>
        <w:rPr>
          <w:rFonts w:ascii="Times New Roman" w:eastAsia="黑体"/>
          <w:b/>
          <w:bCs/>
        </w:rPr>
        <w:t>laxseed</w:t>
      </w:r>
      <w:r>
        <w:rPr>
          <w:rFonts w:ascii="Times New Roman" w:eastAsia="黑体" w:hint="eastAsia"/>
          <w:b/>
          <w:bCs/>
        </w:rPr>
        <w:t xml:space="preserve"> (</w:t>
      </w:r>
      <w:r>
        <w:rPr>
          <w:rFonts w:ascii="Times New Roman" w:eastAsia="黑体"/>
          <w:b/>
          <w:bCs/>
        </w:rPr>
        <w:t>flour</w:t>
      </w:r>
      <w:r>
        <w:rPr>
          <w:rFonts w:ascii="Times New Roman" w:eastAsia="黑体" w:hint="eastAsia"/>
          <w:b/>
          <w:bCs/>
        </w:rPr>
        <w:t>)</w:t>
      </w:r>
    </w:p>
    <w:p w14:paraId="76E000E5" w14:textId="77777777" w:rsidR="001D1D3E" w:rsidRDefault="00000000">
      <w:pPr>
        <w:pStyle w:val="af7"/>
        <w:ind w:firstLine="420"/>
        <w:rPr>
          <w:rFonts w:hAnsi="宋体" w:hint="eastAsia"/>
          <w:bCs/>
        </w:rPr>
      </w:pPr>
      <w:bookmarkStart w:id="7" w:name="_Hlk148265436"/>
      <w:r>
        <w:rPr>
          <w:rFonts w:hAnsi="宋体" w:hint="eastAsia"/>
          <w:bCs/>
        </w:rPr>
        <w:t>以亚麻籽为原料，在清选后，经过或不经过粉碎的方法制取得到的亚麻籽（粉），可熟制加工成食用亚麻籽（粉）。</w:t>
      </w:r>
    </w:p>
    <w:p w14:paraId="0A8F4974" w14:textId="77777777" w:rsidR="001D1D3E" w:rsidRDefault="00000000">
      <w:pPr>
        <w:spacing w:beforeLines="50" w:before="156" w:afterLines="50" w:after="156"/>
        <w:rPr>
          <w:b/>
          <w:szCs w:val="21"/>
        </w:rPr>
      </w:pPr>
      <w:r>
        <w:rPr>
          <w:rFonts w:ascii="黑体" w:eastAsia="黑体" w:hAnsi="黑体" w:hint="eastAsia"/>
        </w:rPr>
        <w:t xml:space="preserve">3.2食用亚麻籽（粉） </w:t>
      </w:r>
      <w:r>
        <w:rPr>
          <w:rFonts w:hint="eastAsia"/>
          <w:b/>
          <w:szCs w:val="21"/>
        </w:rPr>
        <w:t xml:space="preserve">Edible flaxseed </w:t>
      </w:r>
      <w:r>
        <w:rPr>
          <w:rFonts w:eastAsia="黑体" w:hint="eastAsia"/>
          <w:b/>
          <w:bCs/>
        </w:rPr>
        <w:t>(</w:t>
      </w:r>
      <w:r>
        <w:rPr>
          <w:rFonts w:eastAsia="黑体"/>
          <w:b/>
          <w:bCs/>
        </w:rPr>
        <w:t>flour</w:t>
      </w:r>
      <w:r>
        <w:rPr>
          <w:rFonts w:eastAsia="黑体" w:hint="eastAsia"/>
          <w:b/>
          <w:bCs/>
        </w:rPr>
        <w:t>)</w:t>
      </w:r>
    </w:p>
    <w:p w14:paraId="3601AF26" w14:textId="77777777" w:rsidR="001D1D3E" w:rsidRDefault="00000000">
      <w:pPr>
        <w:pStyle w:val="af7"/>
        <w:ind w:firstLine="420"/>
        <w:rPr>
          <w:rFonts w:ascii="黑体" w:eastAsia="黑体" w:hAnsi="黑体" w:hint="eastAsia"/>
        </w:rPr>
      </w:pPr>
      <w:r>
        <w:rPr>
          <w:rFonts w:hAnsi="宋体" w:hint="eastAsia"/>
          <w:bCs/>
        </w:rPr>
        <w:t>以亚麻籽为原料，</w:t>
      </w:r>
      <w:r>
        <w:rPr>
          <w:rFonts w:hAnsi="宋体" w:hint="eastAsia"/>
        </w:rPr>
        <w:t>在清选和熟制后，经过或不经过粉碎</w:t>
      </w:r>
      <w:r>
        <w:rPr>
          <w:rFonts w:hAnsi="宋体" w:hint="eastAsia"/>
          <w:bCs/>
        </w:rPr>
        <w:t>的方法制取得到的，</w:t>
      </w:r>
      <w:r>
        <w:rPr>
          <w:rFonts w:ascii="Times New Roman" w:hint="eastAsia"/>
        </w:rPr>
        <w:t>可直接食用的亚麻籽（粉）</w:t>
      </w:r>
      <w:r>
        <w:rPr>
          <w:rFonts w:ascii="Times New Roman"/>
        </w:rPr>
        <w:t>。</w:t>
      </w:r>
    </w:p>
    <w:p w14:paraId="79A90DA2" w14:textId="77777777" w:rsidR="001D1D3E" w:rsidRDefault="00000000">
      <w:pPr>
        <w:pStyle w:val="af7"/>
        <w:spacing w:beforeLines="50" w:before="156" w:afterLines="50" w:after="156"/>
        <w:ind w:firstLineChars="0" w:firstLine="0"/>
        <w:rPr>
          <w:rFonts w:ascii="黑体" w:eastAsia="黑体" w:hAnsi="黑体" w:hint="eastAsia"/>
        </w:rPr>
      </w:pPr>
      <w:r>
        <w:rPr>
          <w:rFonts w:ascii="黑体" w:eastAsia="黑体" w:hAnsi="黑体" w:hint="eastAsia"/>
        </w:rPr>
        <w:lastRenderedPageBreak/>
        <w:t xml:space="preserve">3.3 含油量 </w:t>
      </w:r>
      <w:r>
        <w:rPr>
          <w:rFonts w:ascii="Times New Roman" w:eastAsia="黑体" w:hint="eastAsia"/>
          <w:b/>
          <w:bCs/>
        </w:rPr>
        <w:t>O</w:t>
      </w:r>
      <w:r>
        <w:rPr>
          <w:rFonts w:ascii="Times New Roman" w:eastAsia="黑体"/>
          <w:b/>
          <w:bCs/>
        </w:rPr>
        <w:t>il content</w:t>
      </w:r>
    </w:p>
    <w:p w14:paraId="657CEEF8" w14:textId="77777777" w:rsidR="001D1D3E" w:rsidRDefault="00000000">
      <w:pPr>
        <w:pStyle w:val="af7"/>
        <w:ind w:firstLine="420"/>
        <w:rPr>
          <w:rFonts w:ascii="Times New Roman"/>
        </w:rPr>
      </w:pPr>
      <w:r>
        <w:rPr>
          <w:rFonts w:ascii="Times New Roman" w:hint="eastAsia"/>
        </w:rPr>
        <w:t>食用亚麻籽（粉）中脂肪的质量分数</w:t>
      </w:r>
      <w:r>
        <w:rPr>
          <w:rFonts w:ascii="Times New Roman"/>
        </w:rPr>
        <w:t>。</w:t>
      </w:r>
    </w:p>
    <w:p w14:paraId="04E88853" w14:textId="2DC6438D" w:rsidR="001D1D3E" w:rsidRDefault="00000000">
      <w:pPr>
        <w:pStyle w:val="af7"/>
        <w:spacing w:beforeLines="50" w:before="156" w:afterLines="50" w:after="156"/>
        <w:ind w:firstLineChars="0" w:firstLine="0"/>
        <w:rPr>
          <w:rFonts w:ascii="Times New Roman" w:eastAsia="黑体"/>
          <w:b/>
          <w:bCs/>
        </w:rPr>
      </w:pPr>
      <w:r>
        <w:rPr>
          <w:rFonts w:ascii="黑体" w:eastAsia="黑体" w:hAnsi="黑体" w:hint="eastAsia"/>
        </w:rPr>
        <w:t xml:space="preserve">3.4 </w:t>
      </w:r>
      <w:r>
        <w:rPr>
          <w:rFonts w:ascii="Times New Roman" w:eastAsia="黑体"/>
        </w:rPr>
        <w:t>α-</w:t>
      </w:r>
      <w:r>
        <w:rPr>
          <w:rFonts w:ascii="Times New Roman" w:eastAsia="黑体" w:hint="eastAsia"/>
        </w:rPr>
        <w:t>亚麻酸</w:t>
      </w:r>
      <w:r>
        <w:rPr>
          <w:rFonts w:ascii="黑体" w:eastAsia="黑体" w:hAnsi="黑体" w:hint="eastAsia"/>
        </w:rPr>
        <w:t>含量</w:t>
      </w:r>
      <w:r>
        <w:rPr>
          <w:rFonts w:ascii="Times New Roman" w:eastAsia="黑体"/>
          <w:b/>
          <w:bCs/>
        </w:rPr>
        <w:t xml:space="preserve"> α-Linolenic acid</w:t>
      </w:r>
      <w:r w:rsidR="000F770D">
        <w:rPr>
          <w:rFonts w:ascii="Times New Roman" w:eastAsia="黑体" w:hint="eastAsia"/>
          <w:b/>
          <w:bCs/>
        </w:rPr>
        <w:t xml:space="preserve"> </w:t>
      </w:r>
      <w:r>
        <w:rPr>
          <w:rFonts w:ascii="Times New Roman" w:eastAsia="黑体"/>
          <w:b/>
          <w:bCs/>
        </w:rPr>
        <w:t>content</w:t>
      </w:r>
    </w:p>
    <w:p w14:paraId="67C27EAA" w14:textId="5343DA8A" w:rsidR="001D1D3E" w:rsidRDefault="00000000">
      <w:pPr>
        <w:pStyle w:val="af7"/>
        <w:ind w:firstLine="420"/>
      </w:pPr>
      <w:bookmarkStart w:id="8" w:name="_Hlk179038690"/>
      <w:r>
        <w:rPr>
          <w:rFonts w:ascii="Times New Roman" w:hint="eastAsia"/>
        </w:rPr>
        <w:t>食用亚麻籽（粉）中</w:t>
      </w:r>
      <w:r>
        <w:rPr>
          <w:rFonts w:ascii="Times New Roman"/>
        </w:rPr>
        <w:t>α-</w:t>
      </w:r>
      <w:r>
        <w:rPr>
          <w:rFonts w:ascii="Times New Roman"/>
        </w:rPr>
        <w:t>亚麻酸</w:t>
      </w:r>
      <w:r>
        <w:rPr>
          <w:rFonts w:ascii="Times New Roman" w:hint="eastAsia"/>
        </w:rPr>
        <w:t>占</w:t>
      </w:r>
      <w:r w:rsidR="007F0E31">
        <w:rPr>
          <w:rFonts w:ascii="Times New Roman" w:hint="eastAsia"/>
        </w:rPr>
        <w:t>总脂肪酸</w:t>
      </w:r>
      <w:r>
        <w:rPr>
          <w:rFonts w:ascii="Times New Roman" w:hint="eastAsia"/>
        </w:rPr>
        <w:t>的</w:t>
      </w:r>
      <w:r w:rsidR="007F0E31">
        <w:rPr>
          <w:rFonts w:ascii="Times New Roman" w:hint="eastAsia"/>
        </w:rPr>
        <w:t>百分数</w:t>
      </w:r>
      <w:r>
        <w:rPr>
          <w:rFonts w:ascii="Times New Roman"/>
        </w:rPr>
        <w:t>。</w:t>
      </w:r>
    </w:p>
    <w:bookmarkEnd w:id="8"/>
    <w:p w14:paraId="2B822789" w14:textId="77777777" w:rsidR="001D1D3E" w:rsidRDefault="00000000">
      <w:pPr>
        <w:pStyle w:val="af7"/>
        <w:spacing w:beforeLines="50" w:before="156" w:afterLines="50" w:after="156"/>
        <w:ind w:firstLineChars="0" w:firstLine="0"/>
        <w:rPr>
          <w:rFonts w:ascii="黑体" w:eastAsia="黑体" w:hAnsi="黑体" w:hint="eastAsia"/>
        </w:rPr>
      </w:pPr>
      <w:r>
        <w:rPr>
          <w:rFonts w:ascii="黑体" w:eastAsia="黑体" w:hAnsi="黑体" w:hint="eastAsia"/>
        </w:rPr>
        <w:t xml:space="preserve">3.5 色泽、气味和滋味 </w:t>
      </w:r>
      <w:r>
        <w:rPr>
          <w:rFonts w:ascii="Times New Roman" w:eastAsia="黑体"/>
          <w:b/>
          <w:bCs/>
        </w:rPr>
        <w:t>Color</w:t>
      </w:r>
      <w:r>
        <w:rPr>
          <w:rFonts w:ascii="Times New Roman" w:eastAsia="黑体" w:hint="eastAsia"/>
          <w:b/>
          <w:bCs/>
        </w:rPr>
        <w:t>, Smell and Taste</w:t>
      </w:r>
    </w:p>
    <w:bookmarkEnd w:id="7"/>
    <w:p w14:paraId="3B337C33" w14:textId="77777777" w:rsidR="001D1D3E" w:rsidRDefault="00000000">
      <w:pPr>
        <w:pStyle w:val="af7"/>
        <w:ind w:firstLine="420"/>
        <w:rPr>
          <w:rFonts w:ascii="Times New Roman"/>
        </w:rPr>
      </w:pPr>
      <w:r>
        <w:rPr>
          <w:rFonts w:ascii="Times New Roman" w:hint="eastAsia"/>
        </w:rPr>
        <w:t>食用亚麻籽（粉）的固有色泽、气味和滋味</w:t>
      </w:r>
      <w:r>
        <w:rPr>
          <w:rFonts w:ascii="Times New Roman"/>
        </w:rPr>
        <w:t>。</w:t>
      </w:r>
    </w:p>
    <w:p w14:paraId="41308AAB" w14:textId="77777777" w:rsidR="001D1D3E" w:rsidRDefault="00000000">
      <w:pPr>
        <w:spacing w:beforeLines="50" w:before="156" w:afterLines="50" w:after="156"/>
      </w:pPr>
      <w:r>
        <w:rPr>
          <w:rFonts w:hint="eastAsia"/>
        </w:rPr>
        <w:t xml:space="preserve">4 </w:t>
      </w:r>
      <w:r>
        <w:rPr>
          <w:rFonts w:ascii="黑体" w:eastAsia="黑体" w:hAnsi="黑体" w:cs="黑体" w:hint="eastAsia"/>
        </w:rPr>
        <w:t>分类</w:t>
      </w:r>
    </w:p>
    <w:p w14:paraId="7E44894D" w14:textId="77777777" w:rsidR="001D1D3E" w:rsidRDefault="00000000">
      <w:pPr>
        <w:pStyle w:val="af7"/>
        <w:spacing w:beforeLines="50" w:before="156" w:afterLines="50" w:after="156"/>
        <w:ind w:firstLineChars="0" w:firstLine="0"/>
        <w:rPr>
          <w:rFonts w:ascii="黑体" w:eastAsia="黑体" w:hAnsi="黑体" w:cs="黑体" w:hint="eastAsia"/>
        </w:rPr>
      </w:pPr>
      <w:bookmarkStart w:id="9" w:name="_Hlk152608576"/>
      <w:r>
        <w:rPr>
          <w:rFonts w:ascii="黑体" w:eastAsia="黑体" w:hAnsi="黑体" w:cs="黑体" w:hint="eastAsia"/>
        </w:rPr>
        <w:t xml:space="preserve">4.1 全脂亚麻籽（粉） </w:t>
      </w:r>
      <w:r>
        <w:rPr>
          <w:rFonts w:ascii="Times New Roman" w:eastAsia="黑体" w:hint="eastAsia"/>
          <w:b/>
          <w:bCs/>
        </w:rPr>
        <w:t>W</w:t>
      </w:r>
      <w:r>
        <w:rPr>
          <w:rFonts w:ascii="Times New Roman" w:eastAsia="黑体"/>
          <w:b/>
          <w:bCs/>
        </w:rPr>
        <w:t xml:space="preserve">hole flaxseed </w:t>
      </w:r>
      <w:r>
        <w:rPr>
          <w:rFonts w:ascii="Times New Roman" w:eastAsia="黑体" w:hint="eastAsia"/>
          <w:b/>
          <w:bCs/>
        </w:rPr>
        <w:t>(</w:t>
      </w:r>
      <w:r>
        <w:rPr>
          <w:rFonts w:ascii="Times New Roman" w:eastAsia="黑体"/>
          <w:b/>
          <w:bCs/>
        </w:rPr>
        <w:t>flour</w:t>
      </w:r>
      <w:r>
        <w:rPr>
          <w:rFonts w:ascii="Times New Roman" w:eastAsia="黑体" w:hint="eastAsia"/>
          <w:b/>
          <w:bCs/>
        </w:rPr>
        <w:t>)</w:t>
      </w:r>
    </w:p>
    <w:p w14:paraId="26543E3E" w14:textId="77777777" w:rsidR="001D1D3E" w:rsidRDefault="00000000">
      <w:pPr>
        <w:pStyle w:val="af7"/>
        <w:ind w:firstLine="420"/>
        <w:rPr>
          <w:bCs/>
        </w:rPr>
      </w:pPr>
      <w:r>
        <w:rPr>
          <w:rFonts w:ascii="Times New Roman" w:hint="eastAsia"/>
        </w:rPr>
        <w:t>以亚麻籽为原料，</w:t>
      </w:r>
      <w:r>
        <w:rPr>
          <w:rFonts w:ascii="Times New Roman" w:hint="eastAsia"/>
          <w:bCs/>
        </w:rPr>
        <w:t>在清选后不经过脱脂处理</w:t>
      </w:r>
      <w:r>
        <w:rPr>
          <w:rFonts w:ascii="Times New Roman" w:hint="eastAsia"/>
        </w:rPr>
        <w:t>的食用亚麻籽（粉）。</w:t>
      </w:r>
    </w:p>
    <w:p w14:paraId="08E4A053" w14:textId="77777777" w:rsidR="001D1D3E" w:rsidRDefault="00000000">
      <w:pPr>
        <w:pStyle w:val="af7"/>
        <w:spacing w:beforeLines="50" w:before="156" w:afterLines="50" w:after="156"/>
        <w:ind w:firstLineChars="0" w:firstLine="0"/>
        <w:rPr>
          <w:rFonts w:ascii="Times New Roman" w:eastAsia="黑体"/>
          <w:b/>
          <w:bCs/>
        </w:rPr>
      </w:pPr>
      <w:r>
        <w:rPr>
          <w:rFonts w:ascii="黑体" w:eastAsia="黑体" w:hAnsi="黑体" w:cs="黑体" w:hint="eastAsia"/>
        </w:rPr>
        <w:t xml:space="preserve">4.2 脱脂亚麻籽（粉） </w:t>
      </w:r>
      <w:r>
        <w:rPr>
          <w:rFonts w:ascii="Times New Roman" w:eastAsia="黑体" w:hint="eastAsia"/>
          <w:b/>
          <w:bCs/>
        </w:rPr>
        <w:t>D</w:t>
      </w:r>
      <w:r>
        <w:rPr>
          <w:rFonts w:ascii="Times New Roman" w:eastAsia="黑体"/>
          <w:b/>
          <w:bCs/>
        </w:rPr>
        <w:t xml:space="preserve">efatted flaxseed </w:t>
      </w:r>
      <w:r>
        <w:rPr>
          <w:rFonts w:ascii="Times New Roman" w:eastAsia="黑体" w:hint="eastAsia"/>
          <w:b/>
          <w:bCs/>
        </w:rPr>
        <w:t>(</w:t>
      </w:r>
      <w:r>
        <w:rPr>
          <w:rFonts w:ascii="Times New Roman" w:eastAsia="黑体"/>
          <w:b/>
          <w:bCs/>
        </w:rPr>
        <w:t>flour</w:t>
      </w:r>
      <w:r>
        <w:rPr>
          <w:rFonts w:ascii="Times New Roman" w:eastAsia="黑体" w:hint="eastAsia"/>
          <w:b/>
          <w:bCs/>
        </w:rPr>
        <w:t>)</w:t>
      </w:r>
    </w:p>
    <w:p w14:paraId="45E754C9" w14:textId="77777777" w:rsidR="001D1D3E" w:rsidRDefault="00000000">
      <w:pPr>
        <w:pStyle w:val="af7"/>
        <w:spacing w:afterLines="50" w:after="156"/>
        <w:ind w:firstLine="420"/>
        <w:rPr>
          <w:rFonts w:ascii="Times New Roman"/>
        </w:rPr>
      </w:pPr>
      <w:r>
        <w:rPr>
          <w:rFonts w:ascii="Times New Roman" w:hint="eastAsia"/>
        </w:rPr>
        <w:t>以亚麻籽为原料，</w:t>
      </w:r>
      <w:r>
        <w:rPr>
          <w:rFonts w:ascii="Times New Roman" w:hint="eastAsia"/>
          <w:bCs/>
        </w:rPr>
        <w:t>在清选后经过脱脂处理</w:t>
      </w:r>
      <w:r>
        <w:rPr>
          <w:rFonts w:ascii="Times New Roman" w:hint="eastAsia"/>
        </w:rPr>
        <w:t>的食用亚麻籽（粉）。</w:t>
      </w:r>
    </w:p>
    <w:p w14:paraId="56AC8B8B" w14:textId="77777777" w:rsidR="001D1D3E" w:rsidRDefault="00000000">
      <w:pPr>
        <w:pStyle w:val="afe"/>
        <w:spacing w:beforeLines="50" w:before="156" w:afterLines="50" w:after="156" w:line="360" w:lineRule="auto"/>
        <w:outlineLvl w:val="0"/>
        <w:rPr>
          <w:rFonts w:ascii="黑体" w:hAnsi="黑体" w:hint="eastAsia"/>
          <w:bCs/>
          <w:szCs w:val="21"/>
        </w:rPr>
      </w:pPr>
      <w:bookmarkStart w:id="10" w:name="_Hlk179036718"/>
      <w:bookmarkEnd w:id="6"/>
      <w:bookmarkEnd w:id="9"/>
      <w:r>
        <w:rPr>
          <w:rFonts w:ascii="黑体" w:hAnsi="黑体" w:hint="eastAsia"/>
          <w:bCs/>
          <w:szCs w:val="21"/>
        </w:rPr>
        <w:t>5 要求</w:t>
      </w:r>
    </w:p>
    <w:p w14:paraId="34723C3F" w14:textId="77777777" w:rsidR="001D1D3E" w:rsidRDefault="00000000">
      <w:pPr>
        <w:pStyle w:val="afe"/>
        <w:spacing w:beforeLines="50" w:before="156" w:afterLines="50" w:after="156"/>
        <w:outlineLvl w:val="0"/>
        <w:rPr>
          <w:rFonts w:ascii="黑体" w:hAnsi="黑体" w:cs="黑体" w:hint="eastAsia"/>
        </w:rPr>
      </w:pPr>
      <w:r>
        <w:rPr>
          <w:rFonts w:ascii="黑体" w:hAnsi="黑体"/>
        </w:rPr>
        <w:t>5</w:t>
      </w:r>
      <w:r>
        <w:rPr>
          <w:rFonts w:ascii="黑体" w:hAnsi="黑体" w:hint="eastAsia"/>
        </w:rPr>
        <w:t>.1 原料要求</w:t>
      </w:r>
    </w:p>
    <w:p w14:paraId="1D7E142E" w14:textId="11A20706" w:rsidR="001D1D3E" w:rsidRDefault="00000000">
      <w:pPr>
        <w:ind w:firstLineChars="200" w:firstLine="420"/>
      </w:pPr>
      <w:bookmarkStart w:id="11" w:name="_Hlk160554404"/>
      <w:bookmarkStart w:id="12" w:name="_Hlk153227806"/>
      <w:bookmarkStart w:id="13" w:name="_Hlk160555890"/>
      <w:r>
        <w:rPr>
          <w:rFonts w:hint="eastAsia"/>
        </w:rPr>
        <w:t>原料应符合</w:t>
      </w:r>
      <w:r>
        <w:rPr>
          <w:rFonts w:hint="eastAsia"/>
        </w:rPr>
        <w:t>GB 19300</w:t>
      </w:r>
      <w:r w:rsidR="005A3C80">
        <w:rPr>
          <w:rFonts w:hint="eastAsia"/>
        </w:rPr>
        <w:t>、</w:t>
      </w:r>
      <w:r w:rsidR="005A3C80" w:rsidRPr="005A3C80">
        <w:t>GB/T 15681</w:t>
      </w:r>
      <w:r>
        <w:rPr>
          <w:rFonts w:hint="eastAsia"/>
        </w:rPr>
        <w:t>的规定。</w:t>
      </w:r>
    </w:p>
    <w:bookmarkEnd w:id="10"/>
    <w:bookmarkEnd w:id="11"/>
    <w:bookmarkEnd w:id="12"/>
    <w:bookmarkEnd w:id="13"/>
    <w:p w14:paraId="08D8F3A5" w14:textId="77777777" w:rsidR="001D1D3E" w:rsidRDefault="00000000">
      <w:pPr>
        <w:pStyle w:val="afe"/>
        <w:spacing w:beforeLines="50" w:before="156" w:afterLines="50" w:after="156"/>
        <w:outlineLvl w:val="0"/>
        <w:rPr>
          <w:rFonts w:ascii="黑体" w:hAnsi="黑体" w:cs="黑体" w:hint="eastAsia"/>
        </w:rPr>
      </w:pPr>
      <w:r>
        <w:rPr>
          <w:rFonts w:ascii="黑体" w:hAnsi="黑体"/>
        </w:rPr>
        <w:t>5</w:t>
      </w:r>
      <w:r>
        <w:rPr>
          <w:rFonts w:ascii="黑体" w:hAnsi="黑体" w:hint="eastAsia"/>
        </w:rPr>
        <w:t>.</w:t>
      </w:r>
      <w:r>
        <w:rPr>
          <w:rFonts w:ascii="黑体" w:hAnsi="黑体"/>
        </w:rPr>
        <w:t>2</w:t>
      </w:r>
      <w:r>
        <w:rPr>
          <w:rFonts w:ascii="黑体" w:hAnsi="黑体" w:cs="黑体" w:hint="eastAsia"/>
        </w:rPr>
        <w:t>感官要求</w:t>
      </w:r>
    </w:p>
    <w:p w14:paraId="0607A6A2" w14:textId="77777777" w:rsidR="001D1D3E" w:rsidRDefault="00000000">
      <w:pPr>
        <w:autoSpaceDE w:val="0"/>
        <w:autoSpaceDN w:val="0"/>
        <w:adjustRightInd w:val="0"/>
        <w:ind w:firstLine="431"/>
        <w:rPr>
          <w:rFonts w:ascii="宋体"/>
          <w:color w:val="000000"/>
          <w:kern w:val="0"/>
        </w:rPr>
      </w:pPr>
      <w:r>
        <w:rPr>
          <w:rFonts w:ascii="宋体" w:hAnsi="宋体" w:hint="eastAsia"/>
          <w:color w:val="000000"/>
          <w:kern w:val="0"/>
        </w:rPr>
        <w:t>食用亚麻籽（粉）的感官要求应符合表</w:t>
      </w:r>
      <w:r>
        <w:rPr>
          <w:color w:val="000000"/>
          <w:kern w:val="0"/>
        </w:rPr>
        <w:t>1</w:t>
      </w:r>
      <w:r>
        <w:rPr>
          <w:rFonts w:ascii="宋体" w:hAnsi="宋体" w:hint="eastAsia"/>
          <w:color w:val="000000"/>
          <w:kern w:val="0"/>
        </w:rPr>
        <w:t>的规定。</w:t>
      </w:r>
    </w:p>
    <w:p w14:paraId="6E905656" w14:textId="77777777" w:rsidR="001D1D3E" w:rsidRDefault="00000000">
      <w:pPr>
        <w:autoSpaceDE w:val="0"/>
        <w:autoSpaceDN w:val="0"/>
        <w:adjustRightInd w:val="0"/>
        <w:jc w:val="center"/>
        <w:rPr>
          <w:rFonts w:ascii="黑体" w:eastAsia="黑体" w:hAnsi="宋体" w:cs="宋体" w:hint="eastAsia"/>
          <w:bCs/>
          <w:color w:val="000000"/>
          <w:kern w:val="0"/>
        </w:rPr>
      </w:pPr>
      <w:r>
        <w:rPr>
          <w:rFonts w:ascii="黑体" w:eastAsia="黑体" w:hAnsi="宋体" w:cs="宋体" w:hint="eastAsia"/>
          <w:bCs/>
          <w:color w:val="000000"/>
          <w:kern w:val="0"/>
        </w:rPr>
        <w:t>表</w:t>
      </w:r>
      <w:r>
        <w:rPr>
          <w:rFonts w:ascii="黑体" w:eastAsia="黑体" w:hAnsi="宋体" w:cs="宋体"/>
          <w:bCs/>
          <w:color w:val="000000"/>
          <w:kern w:val="0"/>
        </w:rPr>
        <w:t>1</w:t>
      </w:r>
      <w:r>
        <w:rPr>
          <w:rFonts w:ascii="黑体" w:eastAsia="黑体" w:hAnsi="宋体" w:cs="宋体" w:hint="eastAsia"/>
          <w:bCs/>
          <w:color w:val="000000"/>
          <w:kern w:val="0"/>
        </w:rPr>
        <w:t xml:space="preserve"> 食用亚麻籽（粉）感官要求</w:t>
      </w:r>
    </w:p>
    <w:tbl>
      <w:tblPr>
        <w:tblStyle w:val="af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260"/>
        <w:gridCol w:w="59"/>
        <w:gridCol w:w="2326"/>
        <w:gridCol w:w="3377"/>
      </w:tblGrid>
      <w:tr w:rsidR="001D1D3E" w14:paraId="4B7CE32B" w14:textId="77777777">
        <w:trPr>
          <w:jc w:val="center"/>
        </w:trPr>
        <w:tc>
          <w:tcPr>
            <w:tcW w:w="1346" w:type="dxa"/>
            <w:vMerge w:val="restart"/>
            <w:vAlign w:val="center"/>
          </w:tcPr>
          <w:p w14:paraId="324D1801" w14:textId="77777777" w:rsidR="001D1D3E" w:rsidRDefault="00000000">
            <w:pPr>
              <w:autoSpaceDE w:val="0"/>
              <w:autoSpaceDN w:val="0"/>
              <w:adjustRightInd w:val="0"/>
              <w:spacing w:line="360" w:lineRule="auto"/>
              <w:jc w:val="center"/>
              <w:rPr>
                <w:bCs/>
                <w:color w:val="000000"/>
                <w:kern w:val="0"/>
              </w:rPr>
            </w:pPr>
            <w:r>
              <w:rPr>
                <w:bCs/>
                <w:color w:val="000000"/>
                <w:kern w:val="0"/>
              </w:rPr>
              <w:t>项目</w:t>
            </w:r>
          </w:p>
        </w:tc>
        <w:tc>
          <w:tcPr>
            <w:tcW w:w="4764" w:type="dxa"/>
            <w:gridSpan w:val="3"/>
            <w:vAlign w:val="center"/>
          </w:tcPr>
          <w:p w14:paraId="529EB475" w14:textId="77777777" w:rsidR="001D1D3E" w:rsidRDefault="00000000">
            <w:pPr>
              <w:autoSpaceDE w:val="0"/>
              <w:autoSpaceDN w:val="0"/>
              <w:adjustRightInd w:val="0"/>
              <w:spacing w:line="360" w:lineRule="auto"/>
              <w:jc w:val="center"/>
              <w:rPr>
                <w:bCs/>
                <w:color w:val="000000"/>
                <w:kern w:val="0"/>
              </w:rPr>
            </w:pPr>
            <w:r>
              <w:rPr>
                <w:bCs/>
                <w:color w:val="000000"/>
                <w:kern w:val="0"/>
              </w:rPr>
              <w:t>要求</w:t>
            </w:r>
          </w:p>
        </w:tc>
        <w:tc>
          <w:tcPr>
            <w:tcW w:w="3458" w:type="dxa"/>
            <w:vMerge w:val="restart"/>
            <w:vAlign w:val="center"/>
          </w:tcPr>
          <w:p w14:paraId="2D7DBB08" w14:textId="77777777" w:rsidR="001D1D3E" w:rsidRDefault="00000000">
            <w:pPr>
              <w:autoSpaceDE w:val="0"/>
              <w:autoSpaceDN w:val="0"/>
              <w:adjustRightInd w:val="0"/>
              <w:spacing w:line="360" w:lineRule="auto"/>
              <w:jc w:val="center"/>
              <w:rPr>
                <w:bCs/>
                <w:color w:val="000000"/>
                <w:kern w:val="0"/>
              </w:rPr>
            </w:pPr>
            <w:r>
              <w:rPr>
                <w:bCs/>
                <w:color w:val="000000"/>
                <w:kern w:val="0"/>
              </w:rPr>
              <w:t>检验方法</w:t>
            </w:r>
          </w:p>
        </w:tc>
      </w:tr>
      <w:tr w:rsidR="001D1D3E" w14:paraId="60BD8F84" w14:textId="77777777">
        <w:trPr>
          <w:jc w:val="center"/>
        </w:trPr>
        <w:tc>
          <w:tcPr>
            <w:tcW w:w="1346" w:type="dxa"/>
            <w:vMerge/>
            <w:vAlign w:val="center"/>
          </w:tcPr>
          <w:p w14:paraId="1123CA7B" w14:textId="77777777" w:rsidR="001D1D3E" w:rsidRDefault="001D1D3E">
            <w:pPr>
              <w:autoSpaceDE w:val="0"/>
              <w:autoSpaceDN w:val="0"/>
              <w:adjustRightInd w:val="0"/>
              <w:spacing w:line="360" w:lineRule="auto"/>
              <w:jc w:val="center"/>
              <w:rPr>
                <w:bCs/>
                <w:color w:val="000000"/>
                <w:kern w:val="0"/>
              </w:rPr>
            </w:pPr>
          </w:p>
        </w:tc>
        <w:tc>
          <w:tcPr>
            <w:tcW w:w="2321" w:type="dxa"/>
            <w:vAlign w:val="center"/>
          </w:tcPr>
          <w:p w14:paraId="251B8CB4" w14:textId="77777777" w:rsidR="001D1D3E" w:rsidRDefault="00000000">
            <w:pPr>
              <w:autoSpaceDE w:val="0"/>
              <w:autoSpaceDN w:val="0"/>
              <w:adjustRightInd w:val="0"/>
              <w:spacing w:line="360" w:lineRule="auto"/>
              <w:jc w:val="center"/>
              <w:rPr>
                <w:bCs/>
                <w:color w:val="000000"/>
                <w:kern w:val="0"/>
              </w:rPr>
            </w:pPr>
            <w:r>
              <w:rPr>
                <w:bCs/>
                <w:color w:val="000000"/>
                <w:kern w:val="0"/>
              </w:rPr>
              <w:t>食用亚麻籽</w:t>
            </w:r>
          </w:p>
        </w:tc>
        <w:tc>
          <w:tcPr>
            <w:tcW w:w="2443" w:type="dxa"/>
            <w:gridSpan w:val="2"/>
            <w:vAlign w:val="center"/>
          </w:tcPr>
          <w:p w14:paraId="2CF19BD3" w14:textId="77777777" w:rsidR="001D1D3E" w:rsidRDefault="00000000">
            <w:pPr>
              <w:autoSpaceDE w:val="0"/>
              <w:autoSpaceDN w:val="0"/>
              <w:adjustRightInd w:val="0"/>
              <w:spacing w:line="360" w:lineRule="auto"/>
              <w:jc w:val="center"/>
              <w:rPr>
                <w:bCs/>
                <w:color w:val="000000"/>
                <w:kern w:val="0"/>
              </w:rPr>
            </w:pPr>
            <w:r>
              <w:rPr>
                <w:bCs/>
                <w:color w:val="000000"/>
                <w:kern w:val="0"/>
              </w:rPr>
              <w:t>食用</w:t>
            </w:r>
            <w:proofErr w:type="gramStart"/>
            <w:r>
              <w:rPr>
                <w:bCs/>
                <w:color w:val="000000"/>
                <w:kern w:val="0"/>
              </w:rPr>
              <w:t>亚麻籽粉</w:t>
            </w:r>
            <w:proofErr w:type="gramEnd"/>
          </w:p>
        </w:tc>
        <w:tc>
          <w:tcPr>
            <w:tcW w:w="3458" w:type="dxa"/>
            <w:vMerge/>
            <w:vAlign w:val="center"/>
          </w:tcPr>
          <w:p w14:paraId="4BF3BD9A" w14:textId="77777777" w:rsidR="001D1D3E" w:rsidRDefault="001D1D3E">
            <w:pPr>
              <w:autoSpaceDE w:val="0"/>
              <w:autoSpaceDN w:val="0"/>
              <w:adjustRightInd w:val="0"/>
              <w:spacing w:line="360" w:lineRule="auto"/>
              <w:jc w:val="center"/>
              <w:rPr>
                <w:bCs/>
                <w:color w:val="000000"/>
                <w:kern w:val="0"/>
              </w:rPr>
            </w:pPr>
          </w:p>
        </w:tc>
      </w:tr>
      <w:tr w:rsidR="001D1D3E" w14:paraId="3E7ACF2A" w14:textId="77777777">
        <w:trPr>
          <w:jc w:val="center"/>
        </w:trPr>
        <w:tc>
          <w:tcPr>
            <w:tcW w:w="1346" w:type="dxa"/>
            <w:vAlign w:val="center"/>
          </w:tcPr>
          <w:p w14:paraId="63379B3C" w14:textId="77777777" w:rsidR="001D1D3E" w:rsidRDefault="00000000">
            <w:pPr>
              <w:autoSpaceDE w:val="0"/>
              <w:autoSpaceDN w:val="0"/>
              <w:adjustRightInd w:val="0"/>
              <w:spacing w:line="360" w:lineRule="auto"/>
              <w:jc w:val="center"/>
              <w:rPr>
                <w:bCs/>
                <w:color w:val="000000"/>
                <w:kern w:val="0"/>
              </w:rPr>
            </w:pPr>
            <w:r>
              <w:rPr>
                <w:bCs/>
                <w:color w:val="000000"/>
                <w:kern w:val="0"/>
              </w:rPr>
              <w:t>色泽</w:t>
            </w:r>
          </w:p>
        </w:tc>
        <w:tc>
          <w:tcPr>
            <w:tcW w:w="4764" w:type="dxa"/>
            <w:gridSpan w:val="3"/>
            <w:vAlign w:val="center"/>
          </w:tcPr>
          <w:p w14:paraId="674B364B" w14:textId="77777777" w:rsidR="001D1D3E" w:rsidRDefault="00000000">
            <w:pPr>
              <w:autoSpaceDE w:val="0"/>
              <w:autoSpaceDN w:val="0"/>
              <w:adjustRightInd w:val="0"/>
              <w:spacing w:line="360" w:lineRule="auto"/>
              <w:jc w:val="center"/>
              <w:rPr>
                <w:bCs/>
                <w:color w:val="000000"/>
                <w:kern w:val="0"/>
              </w:rPr>
            </w:pPr>
            <w:r>
              <w:rPr>
                <w:bCs/>
                <w:color w:val="000000"/>
                <w:kern w:val="0"/>
              </w:rPr>
              <w:t>具有</w:t>
            </w:r>
            <w:r>
              <w:rPr>
                <w:rFonts w:hint="eastAsia"/>
                <w:bCs/>
                <w:color w:val="000000"/>
                <w:kern w:val="0"/>
              </w:rPr>
              <w:t>亚麻籽（粉）固</w:t>
            </w:r>
            <w:r>
              <w:rPr>
                <w:bCs/>
                <w:color w:val="000000"/>
                <w:kern w:val="0"/>
              </w:rPr>
              <w:t>有的正常色泽</w:t>
            </w:r>
          </w:p>
        </w:tc>
        <w:tc>
          <w:tcPr>
            <w:tcW w:w="3458" w:type="dxa"/>
            <w:vMerge w:val="restart"/>
            <w:vAlign w:val="center"/>
          </w:tcPr>
          <w:p w14:paraId="4B6ED1DB" w14:textId="77777777" w:rsidR="001D1D3E" w:rsidRDefault="00000000">
            <w:pPr>
              <w:autoSpaceDE w:val="0"/>
              <w:autoSpaceDN w:val="0"/>
              <w:adjustRightInd w:val="0"/>
              <w:spacing w:line="360" w:lineRule="auto"/>
              <w:jc w:val="center"/>
              <w:rPr>
                <w:bCs/>
                <w:color w:val="000000"/>
                <w:kern w:val="0"/>
              </w:rPr>
            </w:pPr>
            <w:r>
              <w:rPr>
                <w:bCs/>
                <w:color w:val="000000"/>
                <w:kern w:val="0"/>
              </w:rPr>
              <w:t>取适量样品置于洁净的白色瓷盘中，在自然光线下观察</w:t>
            </w:r>
            <w:r>
              <w:rPr>
                <w:rFonts w:hint="eastAsia"/>
                <w:bCs/>
                <w:color w:val="000000"/>
                <w:kern w:val="0"/>
              </w:rPr>
              <w:t>其</w:t>
            </w:r>
            <w:r>
              <w:rPr>
                <w:bCs/>
                <w:color w:val="000000"/>
                <w:kern w:val="0"/>
              </w:rPr>
              <w:t>色泽、组织状态，嗅其气味，品其滋味</w:t>
            </w:r>
            <w:r>
              <w:rPr>
                <w:rFonts w:hint="eastAsia"/>
                <w:bCs/>
                <w:color w:val="000000"/>
                <w:kern w:val="0"/>
              </w:rPr>
              <w:t>。</w:t>
            </w:r>
          </w:p>
          <w:p w14:paraId="7575AD00" w14:textId="77777777" w:rsidR="001D1D3E" w:rsidRDefault="00000000">
            <w:pPr>
              <w:autoSpaceDE w:val="0"/>
              <w:autoSpaceDN w:val="0"/>
              <w:adjustRightInd w:val="0"/>
              <w:spacing w:line="360" w:lineRule="auto"/>
              <w:jc w:val="center"/>
              <w:rPr>
                <w:bCs/>
                <w:color w:val="000000"/>
                <w:kern w:val="0"/>
              </w:rPr>
            </w:pPr>
            <w:r>
              <w:rPr>
                <w:rFonts w:hint="eastAsia"/>
                <w:bCs/>
                <w:color w:val="000000"/>
                <w:kern w:val="0"/>
              </w:rPr>
              <w:t>具体方法可参考</w:t>
            </w:r>
            <w:r>
              <w:rPr>
                <w:rFonts w:hint="eastAsia"/>
                <w:bCs/>
                <w:color w:val="000000"/>
                <w:kern w:val="0"/>
              </w:rPr>
              <w:t>GB 19300</w:t>
            </w:r>
            <w:r>
              <w:rPr>
                <w:rFonts w:hint="eastAsia"/>
                <w:bCs/>
                <w:color w:val="000000"/>
                <w:kern w:val="0"/>
              </w:rPr>
              <w:t>附录</w:t>
            </w:r>
            <w:r>
              <w:rPr>
                <w:rFonts w:hint="eastAsia"/>
                <w:bCs/>
                <w:color w:val="000000"/>
                <w:kern w:val="0"/>
              </w:rPr>
              <w:t>A</w:t>
            </w:r>
            <w:r>
              <w:rPr>
                <w:rFonts w:hint="eastAsia"/>
                <w:bCs/>
                <w:color w:val="000000"/>
                <w:kern w:val="0"/>
              </w:rPr>
              <w:t>和</w:t>
            </w:r>
            <w:r>
              <w:rPr>
                <w:rFonts w:hint="eastAsia"/>
                <w:bCs/>
                <w:color w:val="000000"/>
                <w:kern w:val="0"/>
              </w:rPr>
              <w:t>GB5492</w:t>
            </w:r>
          </w:p>
        </w:tc>
      </w:tr>
      <w:tr w:rsidR="001D1D3E" w14:paraId="3B9F22FC" w14:textId="77777777">
        <w:trPr>
          <w:jc w:val="center"/>
        </w:trPr>
        <w:tc>
          <w:tcPr>
            <w:tcW w:w="1346" w:type="dxa"/>
            <w:vAlign w:val="center"/>
          </w:tcPr>
          <w:p w14:paraId="086A42F9" w14:textId="77777777" w:rsidR="001D1D3E" w:rsidRDefault="00000000">
            <w:pPr>
              <w:autoSpaceDE w:val="0"/>
              <w:autoSpaceDN w:val="0"/>
              <w:adjustRightInd w:val="0"/>
              <w:spacing w:line="360" w:lineRule="auto"/>
              <w:jc w:val="center"/>
              <w:rPr>
                <w:bCs/>
                <w:color w:val="000000"/>
                <w:kern w:val="0"/>
              </w:rPr>
            </w:pPr>
            <w:r>
              <w:rPr>
                <w:bCs/>
                <w:color w:val="000000"/>
                <w:kern w:val="0"/>
              </w:rPr>
              <w:t>气味</w:t>
            </w:r>
            <w:r>
              <w:rPr>
                <w:rFonts w:hint="eastAsia"/>
                <w:bCs/>
                <w:color w:val="000000"/>
                <w:kern w:val="0"/>
              </w:rPr>
              <w:t>、滋味</w:t>
            </w:r>
          </w:p>
        </w:tc>
        <w:tc>
          <w:tcPr>
            <w:tcW w:w="4764" w:type="dxa"/>
            <w:gridSpan w:val="3"/>
            <w:vAlign w:val="center"/>
          </w:tcPr>
          <w:p w14:paraId="6F97ED39" w14:textId="77777777" w:rsidR="001D1D3E" w:rsidRDefault="00000000">
            <w:pPr>
              <w:autoSpaceDE w:val="0"/>
              <w:autoSpaceDN w:val="0"/>
              <w:adjustRightInd w:val="0"/>
              <w:spacing w:line="360" w:lineRule="auto"/>
              <w:jc w:val="center"/>
              <w:rPr>
                <w:bCs/>
                <w:color w:val="000000"/>
                <w:kern w:val="0"/>
              </w:rPr>
            </w:pPr>
            <w:r>
              <w:rPr>
                <w:bCs/>
                <w:color w:val="000000"/>
                <w:kern w:val="0"/>
              </w:rPr>
              <w:t>具有</w:t>
            </w:r>
            <w:r>
              <w:rPr>
                <w:rFonts w:hint="eastAsia"/>
                <w:bCs/>
                <w:color w:val="000000"/>
                <w:kern w:val="0"/>
              </w:rPr>
              <w:t>亚麻籽（粉）固</w:t>
            </w:r>
            <w:r>
              <w:rPr>
                <w:bCs/>
                <w:color w:val="000000"/>
                <w:kern w:val="0"/>
              </w:rPr>
              <w:t>有的气味</w:t>
            </w:r>
            <w:r>
              <w:rPr>
                <w:rFonts w:hint="eastAsia"/>
                <w:bCs/>
                <w:color w:val="000000"/>
                <w:kern w:val="0"/>
              </w:rPr>
              <w:t>、滋味</w:t>
            </w:r>
            <w:r>
              <w:rPr>
                <w:bCs/>
                <w:color w:val="000000"/>
                <w:kern w:val="0"/>
              </w:rPr>
              <w:t>，无酸败等其</w:t>
            </w:r>
            <w:r>
              <w:rPr>
                <w:rFonts w:hint="eastAsia"/>
                <w:bCs/>
                <w:color w:val="000000"/>
                <w:kern w:val="0"/>
              </w:rPr>
              <w:t>它</w:t>
            </w:r>
            <w:r>
              <w:rPr>
                <w:bCs/>
                <w:color w:val="000000"/>
                <w:kern w:val="0"/>
              </w:rPr>
              <w:t>异味</w:t>
            </w:r>
          </w:p>
        </w:tc>
        <w:tc>
          <w:tcPr>
            <w:tcW w:w="3458" w:type="dxa"/>
            <w:vMerge/>
            <w:vAlign w:val="center"/>
          </w:tcPr>
          <w:p w14:paraId="32748856" w14:textId="77777777" w:rsidR="001D1D3E" w:rsidRDefault="001D1D3E">
            <w:pPr>
              <w:autoSpaceDE w:val="0"/>
              <w:autoSpaceDN w:val="0"/>
              <w:adjustRightInd w:val="0"/>
              <w:spacing w:line="360" w:lineRule="auto"/>
              <w:jc w:val="center"/>
              <w:rPr>
                <w:rFonts w:ascii="黑体" w:eastAsia="黑体" w:hAnsi="宋体" w:cs="宋体" w:hint="eastAsia"/>
                <w:bCs/>
                <w:color w:val="000000"/>
                <w:kern w:val="0"/>
              </w:rPr>
            </w:pPr>
          </w:p>
        </w:tc>
      </w:tr>
      <w:tr w:rsidR="001D1D3E" w14:paraId="0C38C949" w14:textId="77777777">
        <w:trPr>
          <w:trHeight w:val="916"/>
          <w:jc w:val="center"/>
        </w:trPr>
        <w:tc>
          <w:tcPr>
            <w:tcW w:w="1346" w:type="dxa"/>
            <w:vMerge w:val="restart"/>
            <w:vAlign w:val="center"/>
          </w:tcPr>
          <w:p w14:paraId="630DEBEC" w14:textId="77777777" w:rsidR="001D1D3E" w:rsidRDefault="00000000">
            <w:pPr>
              <w:autoSpaceDE w:val="0"/>
              <w:autoSpaceDN w:val="0"/>
              <w:adjustRightInd w:val="0"/>
              <w:spacing w:line="360" w:lineRule="auto"/>
              <w:jc w:val="center"/>
              <w:rPr>
                <w:bCs/>
                <w:color w:val="000000"/>
                <w:kern w:val="0"/>
              </w:rPr>
            </w:pPr>
            <w:r>
              <w:rPr>
                <w:bCs/>
                <w:color w:val="000000"/>
                <w:kern w:val="0"/>
              </w:rPr>
              <w:t>组织状态</w:t>
            </w:r>
          </w:p>
        </w:tc>
        <w:tc>
          <w:tcPr>
            <w:tcW w:w="2382" w:type="dxa"/>
            <w:gridSpan w:val="2"/>
            <w:vAlign w:val="center"/>
          </w:tcPr>
          <w:p w14:paraId="2820966D" w14:textId="77777777" w:rsidR="001D1D3E" w:rsidRDefault="00000000">
            <w:pPr>
              <w:autoSpaceDE w:val="0"/>
              <w:autoSpaceDN w:val="0"/>
              <w:adjustRightInd w:val="0"/>
              <w:spacing w:line="360" w:lineRule="auto"/>
              <w:jc w:val="center"/>
              <w:rPr>
                <w:bCs/>
                <w:color w:val="000000"/>
                <w:kern w:val="0"/>
              </w:rPr>
            </w:pPr>
            <w:r>
              <w:rPr>
                <w:rFonts w:hint="eastAsia"/>
                <w:bCs/>
                <w:color w:val="000000"/>
                <w:kern w:val="0"/>
              </w:rPr>
              <w:t>完整良好</w:t>
            </w:r>
          </w:p>
          <w:p w14:paraId="05379756" w14:textId="77777777" w:rsidR="001D1D3E" w:rsidRDefault="00000000">
            <w:pPr>
              <w:autoSpaceDE w:val="0"/>
              <w:autoSpaceDN w:val="0"/>
              <w:adjustRightInd w:val="0"/>
              <w:spacing w:line="360" w:lineRule="auto"/>
              <w:jc w:val="center"/>
              <w:rPr>
                <w:bCs/>
                <w:color w:val="000000"/>
                <w:kern w:val="0"/>
              </w:rPr>
            </w:pPr>
            <w:r>
              <w:rPr>
                <w:rFonts w:hint="eastAsia"/>
                <w:bCs/>
                <w:color w:val="000000"/>
                <w:kern w:val="0"/>
              </w:rPr>
              <w:t>无明显缺陷</w:t>
            </w:r>
          </w:p>
        </w:tc>
        <w:tc>
          <w:tcPr>
            <w:tcW w:w="2382" w:type="dxa"/>
            <w:vAlign w:val="center"/>
          </w:tcPr>
          <w:p w14:paraId="40B57983" w14:textId="77777777" w:rsidR="001D1D3E" w:rsidRDefault="00000000">
            <w:pPr>
              <w:autoSpaceDE w:val="0"/>
              <w:autoSpaceDN w:val="0"/>
              <w:adjustRightInd w:val="0"/>
              <w:spacing w:line="360" w:lineRule="auto"/>
              <w:jc w:val="center"/>
              <w:rPr>
                <w:bCs/>
                <w:color w:val="000000"/>
                <w:kern w:val="0"/>
              </w:rPr>
            </w:pPr>
            <w:r>
              <w:rPr>
                <w:rFonts w:hint="eastAsia"/>
                <w:bCs/>
                <w:color w:val="000000"/>
                <w:kern w:val="0"/>
              </w:rPr>
              <w:t>呈粉状、颗粒状</w:t>
            </w:r>
          </w:p>
          <w:p w14:paraId="0D036412" w14:textId="77777777" w:rsidR="001D1D3E" w:rsidRDefault="00000000">
            <w:pPr>
              <w:autoSpaceDE w:val="0"/>
              <w:autoSpaceDN w:val="0"/>
              <w:adjustRightInd w:val="0"/>
              <w:spacing w:line="360" w:lineRule="auto"/>
              <w:jc w:val="center"/>
              <w:rPr>
                <w:bCs/>
                <w:color w:val="000000"/>
                <w:kern w:val="0"/>
              </w:rPr>
            </w:pPr>
            <w:r>
              <w:rPr>
                <w:rFonts w:hint="eastAsia"/>
                <w:bCs/>
                <w:color w:val="000000"/>
                <w:kern w:val="0"/>
              </w:rPr>
              <w:t>无明显结块</w:t>
            </w:r>
          </w:p>
        </w:tc>
        <w:tc>
          <w:tcPr>
            <w:tcW w:w="3458" w:type="dxa"/>
            <w:vMerge/>
            <w:vAlign w:val="center"/>
          </w:tcPr>
          <w:p w14:paraId="5622B2F8" w14:textId="77777777" w:rsidR="001D1D3E" w:rsidRDefault="001D1D3E">
            <w:pPr>
              <w:autoSpaceDE w:val="0"/>
              <w:autoSpaceDN w:val="0"/>
              <w:adjustRightInd w:val="0"/>
              <w:spacing w:line="360" w:lineRule="auto"/>
              <w:jc w:val="center"/>
              <w:rPr>
                <w:rFonts w:ascii="黑体" w:eastAsia="黑体" w:hAnsi="宋体" w:cs="宋体" w:hint="eastAsia"/>
                <w:bCs/>
                <w:color w:val="000000"/>
                <w:kern w:val="0"/>
              </w:rPr>
            </w:pPr>
          </w:p>
        </w:tc>
      </w:tr>
      <w:tr w:rsidR="001D1D3E" w14:paraId="794E4951" w14:textId="77777777">
        <w:trPr>
          <w:trHeight w:val="152"/>
          <w:jc w:val="center"/>
        </w:trPr>
        <w:tc>
          <w:tcPr>
            <w:tcW w:w="1346" w:type="dxa"/>
            <w:vMerge/>
            <w:vAlign w:val="center"/>
          </w:tcPr>
          <w:p w14:paraId="798EAC4A" w14:textId="77777777" w:rsidR="001D1D3E" w:rsidRDefault="001D1D3E">
            <w:pPr>
              <w:autoSpaceDE w:val="0"/>
              <w:autoSpaceDN w:val="0"/>
              <w:adjustRightInd w:val="0"/>
              <w:spacing w:line="360" w:lineRule="auto"/>
              <w:jc w:val="center"/>
              <w:rPr>
                <w:bCs/>
                <w:color w:val="000000"/>
                <w:kern w:val="0"/>
              </w:rPr>
            </w:pPr>
          </w:p>
        </w:tc>
        <w:tc>
          <w:tcPr>
            <w:tcW w:w="4764" w:type="dxa"/>
            <w:gridSpan w:val="3"/>
            <w:vAlign w:val="center"/>
          </w:tcPr>
          <w:p w14:paraId="71748A9E" w14:textId="77777777" w:rsidR="001D1D3E" w:rsidRDefault="00000000">
            <w:pPr>
              <w:autoSpaceDE w:val="0"/>
              <w:autoSpaceDN w:val="0"/>
              <w:adjustRightInd w:val="0"/>
              <w:spacing w:line="360" w:lineRule="auto"/>
              <w:jc w:val="center"/>
              <w:rPr>
                <w:bCs/>
                <w:color w:val="000000"/>
                <w:kern w:val="0"/>
              </w:rPr>
            </w:pPr>
            <w:r>
              <w:rPr>
                <w:rFonts w:hint="eastAsia"/>
                <w:bCs/>
                <w:color w:val="000000"/>
                <w:kern w:val="0"/>
              </w:rPr>
              <w:t>无正常视力可见的外来异物</w:t>
            </w:r>
          </w:p>
        </w:tc>
        <w:tc>
          <w:tcPr>
            <w:tcW w:w="3458" w:type="dxa"/>
            <w:vMerge/>
            <w:vAlign w:val="center"/>
          </w:tcPr>
          <w:p w14:paraId="1EF6B36E" w14:textId="77777777" w:rsidR="001D1D3E" w:rsidRDefault="001D1D3E">
            <w:pPr>
              <w:autoSpaceDE w:val="0"/>
              <w:autoSpaceDN w:val="0"/>
              <w:adjustRightInd w:val="0"/>
              <w:spacing w:line="360" w:lineRule="auto"/>
              <w:jc w:val="center"/>
              <w:rPr>
                <w:bCs/>
                <w:color w:val="000000"/>
                <w:kern w:val="0"/>
              </w:rPr>
            </w:pPr>
          </w:p>
        </w:tc>
      </w:tr>
    </w:tbl>
    <w:p w14:paraId="4B5F97C5" w14:textId="77777777" w:rsidR="001D1D3E" w:rsidRDefault="001D1D3E">
      <w:pPr>
        <w:pStyle w:val="afe"/>
        <w:spacing w:beforeLines="50" w:before="156" w:afterLines="50" w:after="156"/>
        <w:outlineLvl w:val="0"/>
        <w:rPr>
          <w:rFonts w:ascii="黑体" w:hAnsi="黑体" w:hint="eastAsia"/>
        </w:rPr>
      </w:pPr>
    </w:p>
    <w:p w14:paraId="2D4E3769" w14:textId="77777777" w:rsidR="001D1D3E" w:rsidRDefault="00000000">
      <w:pPr>
        <w:pStyle w:val="afe"/>
        <w:spacing w:beforeLines="50" w:before="156" w:afterLines="50" w:after="156"/>
        <w:outlineLvl w:val="0"/>
      </w:pPr>
      <w:r>
        <w:rPr>
          <w:rFonts w:ascii="黑体" w:hAnsi="黑体"/>
        </w:rPr>
        <w:t>5</w:t>
      </w:r>
      <w:r>
        <w:rPr>
          <w:rFonts w:ascii="黑体" w:hAnsi="黑体" w:hint="eastAsia"/>
        </w:rPr>
        <w:t>.</w:t>
      </w:r>
      <w:r>
        <w:rPr>
          <w:rFonts w:ascii="黑体" w:hAnsi="黑体"/>
        </w:rPr>
        <w:t>3</w:t>
      </w:r>
      <w:r>
        <w:rPr>
          <w:rFonts w:ascii="黑体" w:hAnsi="黑体" w:hint="eastAsia"/>
        </w:rPr>
        <w:t xml:space="preserve"> 理化指标</w:t>
      </w:r>
    </w:p>
    <w:p w14:paraId="2CB07EA1" w14:textId="77777777" w:rsidR="001D1D3E" w:rsidRDefault="00000000">
      <w:pPr>
        <w:autoSpaceDE w:val="0"/>
        <w:autoSpaceDN w:val="0"/>
        <w:adjustRightInd w:val="0"/>
        <w:spacing w:line="360" w:lineRule="auto"/>
        <w:ind w:firstLineChars="200" w:firstLine="420"/>
        <w:rPr>
          <w:rFonts w:ascii="宋体" w:hAnsi="宋体" w:hint="eastAsia"/>
          <w:color w:val="000000"/>
          <w:kern w:val="0"/>
        </w:rPr>
      </w:pPr>
      <w:bookmarkStart w:id="14" w:name="_Hlk153273787"/>
      <w:r>
        <w:rPr>
          <w:rFonts w:ascii="宋体" w:hAnsi="宋体" w:hint="eastAsia"/>
          <w:color w:val="000000"/>
          <w:kern w:val="0"/>
        </w:rPr>
        <w:t>食用亚麻籽（粉）的理化指标应符合表</w:t>
      </w:r>
      <w:r>
        <w:rPr>
          <w:color w:val="000000"/>
          <w:kern w:val="0"/>
        </w:rPr>
        <w:t>2</w:t>
      </w:r>
      <w:r>
        <w:rPr>
          <w:rFonts w:ascii="宋体" w:hAnsi="宋体" w:hint="eastAsia"/>
          <w:color w:val="000000"/>
          <w:kern w:val="0"/>
        </w:rPr>
        <w:t>的规定。</w:t>
      </w:r>
    </w:p>
    <w:p w14:paraId="09F6A4E8" w14:textId="77777777" w:rsidR="001D1D3E" w:rsidRDefault="00000000">
      <w:pPr>
        <w:autoSpaceDE w:val="0"/>
        <w:autoSpaceDN w:val="0"/>
        <w:adjustRightInd w:val="0"/>
        <w:jc w:val="center"/>
        <w:rPr>
          <w:rFonts w:ascii="宋体" w:hAnsi="宋体" w:hint="eastAsia"/>
          <w:color w:val="000000"/>
          <w:kern w:val="0"/>
        </w:rPr>
      </w:pPr>
      <w:r>
        <w:rPr>
          <w:rFonts w:ascii="黑体" w:eastAsia="黑体" w:hAnsi="宋体" w:cs="宋体" w:hint="eastAsia"/>
          <w:bCs/>
          <w:color w:val="000000"/>
          <w:kern w:val="0"/>
        </w:rPr>
        <w:t>表2 食用亚麻籽（粉）理化指标要求</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97"/>
        <w:gridCol w:w="1798"/>
        <w:gridCol w:w="1531"/>
      </w:tblGrid>
      <w:tr w:rsidR="001D1D3E" w14:paraId="24B5363A" w14:textId="77777777">
        <w:trPr>
          <w:trHeight w:val="461"/>
        </w:trPr>
        <w:tc>
          <w:tcPr>
            <w:tcW w:w="4219" w:type="dxa"/>
            <w:vMerge w:val="restart"/>
          </w:tcPr>
          <w:p w14:paraId="56211785" w14:textId="77777777" w:rsidR="001D1D3E" w:rsidRDefault="00000000">
            <w:pPr>
              <w:autoSpaceDE w:val="0"/>
              <w:autoSpaceDN w:val="0"/>
              <w:adjustRightInd w:val="0"/>
              <w:spacing w:line="360" w:lineRule="auto"/>
              <w:jc w:val="center"/>
              <w:rPr>
                <w:rFonts w:eastAsia="黑体"/>
                <w:bCs/>
                <w:color w:val="000000"/>
                <w:kern w:val="0"/>
              </w:rPr>
            </w:pPr>
            <w:bookmarkStart w:id="15" w:name="_Hlk153460464"/>
            <w:bookmarkEnd w:id="14"/>
            <w:r>
              <w:rPr>
                <w:rFonts w:ascii="宋体" w:hAnsi="宋体" w:cs="宋体" w:hint="eastAsia"/>
                <w:bCs/>
                <w:color w:val="000000"/>
                <w:kern w:val="0"/>
              </w:rPr>
              <w:lastRenderedPageBreak/>
              <w:t>项目</w:t>
            </w:r>
          </w:p>
        </w:tc>
        <w:tc>
          <w:tcPr>
            <w:tcW w:w="3595" w:type="dxa"/>
            <w:gridSpan w:val="2"/>
          </w:tcPr>
          <w:p w14:paraId="4E902ED8" w14:textId="77777777" w:rsidR="001D1D3E" w:rsidRDefault="00000000">
            <w:pPr>
              <w:autoSpaceDE w:val="0"/>
              <w:autoSpaceDN w:val="0"/>
              <w:adjustRightInd w:val="0"/>
              <w:spacing w:line="360" w:lineRule="auto"/>
              <w:jc w:val="center"/>
              <w:rPr>
                <w:rFonts w:ascii="宋体" w:hAnsi="宋体" w:hint="eastAsia"/>
                <w:bCs/>
                <w:color w:val="000000"/>
                <w:kern w:val="0"/>
              </w:rPr>
            </w:pPr>
            <w:r>
              <w:rPr>
                <w:rFonts w:ascii="宋体" w:hAnsi="宋体"/>
                <w:bCs/>
                <w:color w:val="000000"/>
                <w:kern w:val="0"/>
              </w:rPr>
              <w:t>指标</w:t>
            </w:r>
          </w:p>
        </w:tc>
        <w:tc>
          <w:tcPr>
            <w:tcW w:w="1531" w:type="dxa"/>
            <w:vMerge w:val="restart"/>
          </w:tcPr>
          <w:p w14:paraId="0C61F308" w14:textId="77777777" w:rsidR="001D1D3E" w:rsidRDefault="00000000">
            <w:pPr>
              <w:autoSpaceDE w:val="0"/>
              <w:autoSpaceDN w:val="0"/>
              <w:adjustRightInd w:val="0"/>
              <w:spacing w:line="360" w:lineRule="auto"/>
              <w:jc w:val="center"/>
              <w:rPr>
                <w:rFonts w:ascii="宋体" w:hAnsi="宋体" w:hint="eastAsia"/>
                <w:bCs/>
                <w:color w:val="000000"/>
                <w:kern w:val="0"/>
              </w:rPr>
            </w:pPr>
            <w:r>
              <w:rPr>
                <w:rFonts w:ascii="宋体" w:hAnsi="宋体"/>
                <w:bCs/>
                <w:color w:val="000000"/>
                <w:kern w:val="0"/>
              </w:rPr>
              <w:t>检验方法</w:t>
            </w:r>
          </w:p>
        </w:tc>
      </w:tr>
      <w:tr w:rsidR="001D1D3E" w14:paraId="0029C7B2" w14:textId="77777777">
        <w:trPr>
          <w:trHeight w:val="461"/>
        </w:trPr>
        <w:tc>
          <w:tcPr>
            <w:tcW w:w="4219" w:type="dxa"/>
            <w:vMerge/>
          </w:tcPr>
          <w:p w14:paraId="56EE0B03" w14:textId="77777777" w:rsidR="001D1D3E" w:rsidRDefault="001D1D3E">
            <w:pPr>
              <w:autoSpaceDE w:val="0"/>
              <w:autoSpaceDN w:val="0"/>
              <w:adjustRightInd w:val="0"/>
              <w:spacing w:line="360" w:lineRule="auto"/>
              <w:jc w:val="center"/>
              <w:rPr>
                <w:rFonts w:eastAsia="黑体"/>
                <w:bCs/>
                <w:color w:val="000000"/>
                <w:kern w:val="0"/>
              </w:rPr>
            </w:pPr>
          </w:p>
        </w:tc>
        <w:tc>
          <w:tcPr>
            <w:tcW w:w="1797" w:type="dxa"/>
          </w:tcPr>
          <w:p w14:paraId="052957EC" w14:textId="77777777" w:rsidR="001D1D3E" w:rsidRDefault="00000000">
            <w:pPr>
              <w:autoSpaceDE w:val="0"/>
              <w:autoSpaceDN w:val="0"/>
              <w:adjustRightInd w:val="0"/>
              <w:spacing w:line="360" w:lineRule="auto"/>
              <w:jc w:val="center"/>
              <w:rPr>
                <w:rFonts w:ascii="宋体" w:hAnsi="宋体" w:hint="eastAsia"/>
                <w:bCs/>
                <w:color w:val="000000"/>
                <w:kern w:val="0"/>
              </w:rPr>
            </w:pPr>
            <w:r>
              <w:rPr>
                <w:rFonts w:ascii="宋体" w:hAnsi="宋体" w:hint="eastAsia"/>
                <w:bCs/>
                <w:color w:val="000000"/>
                <w:kern w:val="0"/>
              </w:rPr>
              <w:t>亚麻籽(粉)</w:t>
            </w:r>
          </w:p>
        </w:tc>
        <w:tc>
          <w:tcPr>
            <w:tcW w:w="1798" w:type="dxa"/>
          </w:tcPr>
          <w:p w14:paraId="1E1EA671" w14:textId="77777777" w:rsidR="001D1D3E" w:rsidRDefault="00000000">
            <w:pPr>
              <w:autoSpaceDE w:val="0"/>
              <w:autoSpaceDN w:val="0"/>
              <w:adjustRightInd w:val="0"/>
              <w:spacing w:line="360" w:lineRule="auto"/>
              <w:jc w:val="center"/>
              <w:rPr>
                <w:rFonts w:ascii="宋体" w:hAnsi="宋体" w:hint="eastAsia"/>
                <w:bCs/>
                <w:color w:val="000000"/>
                <w:kern w:val="0"/>
              </w:rPr>
            </w:pPr>
            <w:r>
              <w:rPr>
                <w:rFonts w:ascii="宋体" w:hAnsi="宋体" w:hint="eastAsia"/>
                <w:bCs/>
                <w:color w:val="000000"/>
                <w:kern w:val="0"/>
              </w:rPr>
              <w:t>食用亚麻籽(粉)</w:t>
            </w:r>
          </w:p>
        </w:tc>
        <w:tc>
          <w:tcPr>
            <w:tcW w:w="1531" w:type="dxa"/>
            <w:vMerge/>
          </w:tcPr>
          <w:p w14:paraId="18E40F40" w14:textId="77777777" w:rsidR="001D1D3E" w:rsidRDefault="001D1D3E">
            <w:pPr>
              <w:autoSpaceDE w:val="0"/>
              <w:autoSpaceDN w:val="0"/>
              <w:adjustRightInd w:val="0"/>
              <w:spacing w:line="360" w:lineRule="auto"/>
              <w:jc w:val="center"/>
              <w:rPr>
                <w:rFonts w:eastAsia="黑体"/>
                <w:bCs/>
                <w:color w:val="000000"/>
                <w:kern w:val="0"/>
              </w:rPr>
            </w:pPr>
          </w:p>
        </w:tc>
      </w:tr>
      <w:tr w:rsidR="001D1D3E" w14:paraId="05B5D4CD" w14:textId="77777777">
        <w:trPr>
          <w:trHeight w:val="90"/>
        </w:trPr>
        <w:tc>
          <w:tcPr>
            <w:tcW w:w="4219" w:type="dxa"/>
          </w:tcPr>
          <w:p w14:paraId="5DDEA90A" w14:textId="77777777" w:rsidR="001D1D3E" w:rsidRDefault="00000000">
            <w:pPr>
              <w:autoSpaceDE w:val="0"/>
              <w:autoSpaceDN w:val="0"/>
              <w:adjustRightInd w:val="0"/>
              <w:spacing w:line="360" w:lineRule="auto"/>
              <w:jc w:val="left"/>
              <w:rPr>
                <w:rFonts w:eastAsia="黑体"/>
                <w:bCs/>
                <w:color w:val="000000"/>
                <w:kern w:val="0"/>
              </w:rPr>
            </w:pPr>
            <w:r>
              <w:rPr>
                <w:rFonts w:ascii="宋体" w:hAnsi="宋体" w:cs="宋体" w:hint="eastAsia"/>
                <w:bCs/>
                <w:color w:val="000000"/>
                <w:kern w:val="0"/>
              </w:rPr>
              <w:t>酸价（以脂肪计）</w:t>
            </w:r>
            <w:r>
              <w:rPr>
                <w:rFonts w:eastAsia="黑体"/>
                <w:bCs/>
                <w:color w:val="000000"/>
                <w:kern w:val="0"/>
              </w:rPr>
              <w:t>（</w:t>
            </w:r>
            <w:r>
              <w:rPr>
                <w:rFonts w:eastAsia="黑体"/>
                <w:bCs/>
                <w:color w:val="000000"/>
                <w:kern w:val="0"/>
              </w:rPr>
              <w:t>KOH</w:t>
            </w:r>
            <w:r>
              <w:rPr>
                <w:rFonts w:eastAsia="黑体"/>
                <w:bCs/>
                <w:color w:val="000000"/>
                <w:kern w:val="0"/>
              </w:rPr>
              <w:t>）</w:t>
            </w:r>
            <w:r>
              <w:rPr>
                <w:rFonts w:eastAsia="黑体" w:hint="eastAsia"/>
                <w:bCs/>
                <w:color w:val="000000"/>
                <w:kern w:val="0"/>
              </w:rPr>
              <w:t>/</w:t>
            </w:r>
            <w:r>
              <w:rPr>
                <w:rFonts w:eastAsia="黑体"/>
                <w:bCs/>
                <w:color w:val="000000"/>
                <w:kern w:val="0"/>
              </w:rPr>
              <w:t>（</w:t>
            </w:r>
            <w:r>
              <w:rPr>
                <w:rFonts w:eastAsia="黑体"/>
                <w:bCs/>
                <w:color w:val="000000"/>
                <w:kern w:val="0"/>
              </w:rPr>
              <w:t>mg/g</w:t>
            </w:r>
            <w:r>
              <w:rPr>
                <w:rFonts w:eastAsia="黑体"/>
                <w:bCs/>
                <w:color w:val="000000"/>
                <w:kern w:val="0"/>
              </w:rPr>
              <w:t>）</w:t>
            </w:r>
            <w:r>
              <w:rPr>
                <w:rFonts w:eastAsia="黑体"/>
                <w:color w:val="000000"/>
                <w:kern w:val="0"/>
                <w:sz w:val="18"/>
                <w:szCs w:val="18"/>
              </w:rPr>
              <w:t>≤</w:t>
            </w:r>
          </w:p>
        </w:tc>
        <w:tc>
          <w:tcPr>
            <w:tcW w:w="3595" w:type="dxa"/>
            <w:gridSpan w:val="2"/>
          </w:tcPr>
          <w:p w14:paraId="4207D95F" w14:textId="77777777" w:rsidR="001D1D3E" w:rsidRDefault="00000000">
            <w:pPr>
              <w:autoSpaceDE w:val="0"/>
              <w:autoSpaceDN w:val="0"/>
              <w:adjustRightInd w:val="0"/>
              <w:spacing w:line="360" w:lineRule="auto"/>
              <w:jc w:val="center"/>
              <w:rPr>
                <w:rFonts w:eastAsia="黑体"/>
                <w:bCs/>
                <w:color w:val="000000"/>
                <w:kern w:val="0"/>
              </w:rPr>
            </w:pPr>
            <w:r>
              <w:rPr>
                <w:rFonts w:eastAsia="黑体"/>
                <w:bCs/>
                <w:color w:val="000000"/>
                <w:kern w:val="0"/>
              </w:rPr>
              <w:t>3.0</w:t>
            </w:r>
          </w:p>
        </w:tc>
        <w:tc>
          <w:tcPr>
            <w:tcW w:w="1531" w:type="dxa"/>
          </w:tcPr>
          <w:p w14:paraId="422AF996" w14:textId="77777777" w:rsidR="001D1D3E" w:rsidRDefault="00000000">
            <w:pPr>
              <w:autoSpaceDE w:val="0"/>
              <w:autoSpaceDN w:val="0"/>
              <w:adjustRightInd w:val="0"/>
              <w:spacing w:line="360" w:lineRule="auto"/>
              <w:jc w:val="center"/>
              <w:rPr>
                <w:rFonts w:eastAsia="黑体"/>
                <w:bCs/>
                <w:color w:val="000000"/>
                <w:kern w:val="0"/>
              </w:rPr>
            </w:pPr>
            <w:r>
              <w:rPr>
                <w:rFonts w:eastAsia="黑体"/>
                <w:bCs/>
                <w:color w:val="000000"/>
                <w:kern w:val="0"/>
              </w:rPr>
              <w:t>GB 5009.229</w:t>
            </w:r>
          </w:p>
        </w:tc>
      </w:tr>
      <w:tr w:rsidR="001D1D3E" w14:paraId="5865C161" w14:textId="77777777">
        <w:tc>
          <w:tcPr>
            <w:tcW w:w="4219" w:type="dxa"/>
          </w:tcPr>
          <w:p w14:paraId="2BB15FC4" w14:textId="77777777" w:rsidR="001D1D3E" w:rsidRDefault="00000000">
            <w:pPr>
              <w:autoSpaceDE w:val="0"/>
              <w:autoSpaceDN w:val="0"/>
              <w:adjustRightInd w:val="0"/>
              <w:spacing w:line="360" w:lineRule="auto"/>
              <w:jc w:val="left"/>
              <w:rPr>
                <w:rFonts w:eastAsia="黑体"/>
                <w:bCs/>
                <w:color w:val="000000"/>
                <w:kern w:val="0"/>
              </w:rPr>
            </w:pPr>
            <w:r>
              <w:rPr>
                <w:rFonts w:ascii="宋体" w:hAnsi="宋体" w:cs="宋体" w:hint="eastAsia"/>
                <w:bCs/>
                <w:color w:val="000000"/>
                <w:kern w:val="0"/>
              </w:rPr>
              <w:t>过氧化值（以脂肪计）</w:t>
            </w:r>
            <w:r>
              <w:rPr>
                <w:rFonts w:eastAsia="黑体" w:hint="eastAsia"/>
                <w:bCs/>
                <w:color w:val="000000"/>
                <w:kern w:val="0"/>
              </w:rPr>
              <w:t>/</w:t>
            </w:r>
            <w:r>
              <w:rPr>
                <w:rFonts w:eastAsia="黑体"/>
                <w:bCs/>
                <w:color w:val="000000"/>
                <w:kern w:val="0"/>
              </w:rPr>
              <w:t>（</w:t>
            </w:r>
            <w:r>
              <w:rPr>
                <w:rFonts w:eastAsia="黑体"/>
                <w:bCs/>
                <w:color w:val="000000"/>
                <w:kern w:val="0"/>
              </w:rPr>
              <w:t>g/100g</w:t>
            </w:r>
            <w:r>
              <w:rPr>
                <w:rFonts w:eastAsia="黑体"/>
                <w:bCs/>
                <w:color w:val="000000"/>
                <w:kern w:val="0"/>
              </w:rPr>
              <w:t>）</w:t>
            </w:r>
            <w:r>
              <w:rPr>
                <w:rFonts w:eastAsia="黑体"/>
                <w:color w:val="000000"/>
                <w:kern w:val="0"/>
                <w:sz w:val="18"/>
                <w:szCs w:val="18"/>
              </w:rPr>
              <w:t>≤</w:t>
            </w:r>
          </w:p>
        </w:tc>
        <w:tc>
          <w:tcPr>
            <w:tcW w:w="1797" w:type="dxa"/>
          </w:tcPr>
          <w:p w14:paraId="4EB3AAE2" w14:textId="77777777" w:rsidR="001D1D3E" w:rsidRDefault="00000000">
            <w:pPr>
              <w:autoSpaceDE w:val="0"/>
              <w:autoSpaceDN w:val="0"/>
              <w:adjustRightInd w:val="0"/>
              <w:spacing w:line="360" w:lineRule="auto"/>
              <w:jc w:val="center"/>
              <w:rPr>
                <w:rFonts w:eastAsia="黑体"/>
                <w:bCs/>
                <w:color w:val="000000"/>
                <w:kern w:val="0"/>
              </w:rPr>
            </w:pPr>
            <w:r>
              <w:rPr>
                <w:rFonts w:eastAsia="黑体"/>
                <w:bCs/>
                <w:color w:val="000000"/>
                <w:kern w:val="0"/>
              </w:rPr>
              <w:t>0.4</w:t>
            </w:r>
          </w:p>
        </w:tc>
        <w:tc>
          <w:tcPr>
            <w:tcW w:w="1798" w:type="dxa"/>
          </w:tcPr>
          <w:p w14:paraId="5DAF8148" w14:textId="77777777" w:rsidR="001D1D3E" w:rsidRDefault="00000000">
            <w:pPr>
              <w:autoSpaceDE w:val="0"/>
              <w:autoSpaceDN w:val="0"/>
              <w:adjustRightInd w:val="0"/>
              <w:spacing w:line="360" w:lineRule="auto"/>
              <w:jc w:val="center"/>
              <w:rPr>
                <w:rFonts w:eastAsia="黑体"/>
                <w:bCs/>
                <w:color w:val="000000"/>
                <w:kern w:val="0"/>
              </w:rPr>
            </w:pPr>
            <w:r>
              <w:rPr>
                <w:rFonts w:eastAsia="黑体" w:hint="eastAsia"/>
                <w:bCs/>
                <w:color w:val="000000"/>
                <w:kern w:val="0"/>
              </w:rPr>
              <w:t>0.5</w:t>
            </w:r>
          </w:p>
        </w:tc>
        <w:tc>
          <w:tcPr>
            <w:tcW w:w="1531" w:type="dxa"/>
          </w:tcPr>
          <w:p w14:paraId="30FF978D" w14:textId="77777777" w:rsidR="001D1D3E" w:rsidRDefault="00000000">
            <w:pPr>
              <w:autoSpaceDE w:val="0"/>
              <w:autoSpaceDN w:val="0"/>
              <w:adjustRightInd w:val="0"/>
              <w:spacing w:line="360" w:lineRule="auto"/>
              <w:jc w:val="center"/>
              <w:rPr>
                <w:rFonts w:eastAsia="黑体"/>
                <w:bCs/>
                <w:color w:val="000000"/>
                <w:kern w:val="0"/>
              </w:rPr>
            </w:pPr>
            <w:r>
              <w:rPr>
                <w:rFonts w:eastAsia="黑体"/>
                <w:bCs/>
                <w:color w:val="000000"/>
                <w:kern w:val="0"/>
              </w:rPr>
              <w:t>GB 5009.227</w:t>
            </w:r>
          </w:p>
        </w:tc>
      </w:tr>
      <w:tr w:rsidR="001D1D3E" w14:paraId="7D76BFA3" w14:textId="77777777">
        <w:tc>
          <w:tcPr>
            <w:tcW w:w="4219" w:type="dxa"/>
          </w:tcPr>
          <w:p w14:paraId="52B8992D" w14:textId="77777777" w:rsidR="001D1D3E" w:rsidRDefault="00000000">
            <w:pPr>
              <w:autoSpaceDE w:val="0"/>
              <w:autoSpaceDN w:val="0"/>
              <w:adjustRightInd w:val="0"/>
              <w:spacing w:line="360" w:lineRule="auto"/>
              <w:jc w:val="left"/>
              <w:rPr>
                <w:rFonts w:ascii="宋体" w:hAnsi="宋体" w:cs="宋体" w:hint="eastAsia"/>
                <w:bCs/>
                <w:color w:val="000000"/>
                <w:kern w:val="0"/>
              </w:rPr>
            </w:pPr>
            <w:proofErr w:type="gramStart"/>
            <w:r>
              <w:rPr>
                <w:rFonts w:hint="eastAsia"/>
                <w:bCs/>
                <w:color w:val="000000"/>
                <w:kern w:val="0"/>
              </w:rPr>
              <w:t>生氰糖苷</w:t>
            </w:r>
            <w:proofErr w:type="gramEnd"/>
            <w:r>
              <w:rPr>
                <w:rFonts w:hint="eastAsia"/>
                <w:bCs/>
                <w:color w:val="000000"/>
                <w:kern w:val="0"/>
              </w:rPr>
              <w:t>（以</w:t>
            </w:r>
            <w:r>
              <w:rPr>
                <w:rFonts w:hint="eastAsia"/>
                <w:bCs/>
                <w:color w:val="000000"/>
                <w:kern w:val="0"/>
              </w:rPr>
              <w:t>HCN</w:t>
            </w:r>
            <w:r>
              <w:rPr>
                <w:rFonts w:hint="eastAsia"/>
                <w:bCs/>
                <w:color w:val="000000"/>
                <w:kern w:val="0"/>
              </w:rPr>
              <w:t>计）</w:t>
            </w:r>
            <w:r>
              <w:rPr>
                <w:rFonts w:hint="eastAsia"/>
                <w:bCs/>
                <w:color w:val="000000"/>
                <w:kern w:val="0"/>
              </w:rPr>
              <w:t>/</w:t>
            </w:r>
            <w:r>
              <w:rPr>
                <w:rFonts w:hint="eastAsia"/>
                <w:bCs/>
                <w:color w:val="000000"/>
                <w:kern w:val="0"/>
              </w:rPr>
              <w:t>（</w:t>
            </w:r>
            <w:r>
              <w:rPr>
                <w:rFonts w:hint="eastAsia"/>
                <w:bCs/>
                <w:color w:val="000000"/>
                <w:kern w:val="0"/>
              </w:rPr>
              <w:t>mg/kg</w:t>
            </w:r>
            <w:r>
              <w:rPr>
                <w:rFonts w:hint="eastAsia"/>
                <w:bCs/>
                <w:color w:val="000000"/>
                <w:kern w:val="0"/>
              </w:rPr>
              <w:t>）</w:t>
            </w:r>
            <w:r>
              <w:rPr>
                <w:rFonts w:eastAsia="黑体"/>
                <w:color w:val="000000"/>
                <w:kern w:val="0"/>
                <w:sz w:val="18"/>
                <w:szCs w:val="18"/>
              </w:rPr>
              <w:t>≤</w:t>
            </w:r>
          </w:p>
        </w:tc>
        <w:tc>
          <w:tcPr>
            <w:tcW w:w="1797" w:type="dxa"/>
          </w:tcPr>
          <w:p w14:paraId="0ED9459E" w14:textId="77777777" w:rsidR="001D1D3E" w:rsidRDefault="00000000">
            <w:pPr>
              <w:autoSpaceDE w:val="0"/>
              <w:autoSpaceDN w:val="0"/>
              <w:adjustRightInd w:val="0"/>
              <w:spacing w:line="360" w:lineRule="auto"/>
              <w:jc w:val="center"/>
              <w:rPr>
                <w:rFonts w:eastAsia="黑体"/>
                <w:bCs/>
                <w:color w:val="000000"/>
                <w:kern w:val="0"/>
              </w:rPr>
            </w:pPr>
            <w:r>
              <w:rPr>
                <w:rFonts w:eastAsia="黑体" w:hint="eastAsia"/>
                <w:bCs/>
                <w:color w:val="000000"/>
                <w:kern w:val="0"/>
              </w:rPr>
              <w:t>-</w:t>
            </w:r>
          </w:p>
        </w:tc>
        <w:tc>
          <w:tcPr>
            <w:tcW w:w="1798" w:type="dxa"/>
          </w:tcPr>
          <w:p w14:paraId="405071F3" w14:textId="77777777" w:rsidR="001D1D3E" w:rsidRDefault="00000000">
            <w:pPr>
              <w:autoSpaceDE w:val="0"/>
              <w:autoSpaceDN w:val="0"/>
              <w:adjustRightInd w:val="0"/>
              <w:spacing w:line="360" w:lineRule="auto"/>
              <w:jc w:val="center"/>
              <w:rPr>
                <w:rFonts w:eastAsia="黑体"/>
                <w:bCs/>
                <w:color w:val="000000"/>
                <w:kern w:val="0"/>
              </w:rPr>
            </w:pPr>
            <w:r>
              <w:rPr>
                <w:rFonts w:eastAsia="黑体" w:hint="eastAsia"/>
                <w:bCs/>
                <w:color w:val="000000"/>
                <w:kern w:val="0"/>
              </w:rPr>
              <w:t>50</w:t>
            </w:r>
          </w:p>
        </w:tc>
        <w:tc>
          <w:tcPr>
            <w:tcW w:w="1531" w:type="dxa"/>
          </w:tcPr>
          <w:p w14:paraId="69304FEA" w14:textId="77777777" w:rsidR="001D1D3E" w:rsidRDefault="00000000">
            <w:pPr>
              <w:autoSpaceDE w:val="0"/>
              <w:autoSpaceDN w:val="0"/>
              <w:adjustRightInd w:val="0"/>
              <w:spacing w:line="360" w:lineRule="auto"/>
              <w:jc w:val="center"/>
              <w:rPr>
                <w:rFonts w:eastAsia="黑体"/>
                <w:bCs/>
                <w:color w:val="000000"/>
                <w:kern w:val="0"/>
              </w:rPr>
            </w:pPr>
            <w:r>
              <w:rPr>
                <w:rFonts w:eastAsia="黑体" w:hint="eastAsia"/>
                <w:bCs/>
                <w:color w:val="000000"/>
                <w:kern w:val="0"/>
              </w:rPr>
              <w:t>GB5009.36</w:t>
            </w:r>
          </w:p>
        </w:tc>
      </w:tr>
    </w:tbl>
    <w:p w14:paraId="4FA2C52D" w14:textId="77777777" w:rsidR="001D1D3E" w:rsidRDefault="00000000">
      <w:pPr>
        <w:pStyle w:val="af7"/>
        <w:spacing w:beforeLines="50" w:before="156" w:afterLines="50" w:after="156"/>
        <w:ind w:firstLineChars="0" w:firstLine="0"/>
        <w:outlineLvl w:val="1"/>
        <w:rPr>
          <w:rFonts w:ascii="黑体" w:eastAsia="黑体" w:hAnsi="黑体" w:hint="eastAsia"/>
          <w:szCs w:val="20"/>
        </w:rPr>
      </w:pPr>
      <w:r>
        <w:rPr>
          <w:rFonts w:ascii="黑体" w:eastAsia="黑体" w:hAnsi="黑体"/>
          <w:szCs w:val="20"/>
        </w:rPr>
        <w:t xml:space="preserve">5.4 </w:t>
      </w:r>
      <w:bookmarkEnd w:id="15"/>
      <w:r>
        <w:rPr>
          <w:rFonts w:ascii="黑体" w:eastAsia="黑体" w:hAnsi="黑体"/>
          <w:szCs w:val="20"/>
        </w:rPr>
        <w:t>宏量</w:t>
      </w:r>
      <w:r>
        <w:rPr>
          <w:rFonts w:ascii="黑体" w:eastAsia="黑体" w:hAnsi="黑体" w:hint="eastAsia"/>
          <w:szCs w:val="20"/>
        </w:rPr>
        <w:t>营养成分要求</w:t>
      </w:r>
    </w:p>
    <w:p w14:paraId="32733E05" w14:textId="77777777" w:rsidR="001D1D3E" w:rsidRDefault="00000000">
      <w:pPr>
        <w:autoSpaceDE w:val="0"/>
        <w:autoSpaceDN w:val="0"/>
        <w:adjustRightInd w:val="0"/>
        <w:ind w:firstLine="431"/>
        <w:rPr>
          <w:rFonts w:ascii="宋体"/>
          <w:color w:val="000000"/>
          <w:kern w:val="0"/>
        </w:rPr>
      </w:pPr>
      <w:r>
        <w:rPr>
          <w:rFonts w:ascii="宋体" w:hAnsi="宋体" w:hint="eastAsia"/>
          <w:color w:val="000000"/>
          <w:kern w:val="0"/>
        </w:rPr>
        <w:t>食用亚麻籽（粉）的宏量营养成分要求应符合表</w:t>
      </w:r>
      <w:r>
        <w:rPr>
          <w:color w:val="000000"/>
          <w:kern w:val="0"/>
        </w:rPr>
        <w:t>3</w:t>
      </w:r>
      <w:r>
        <w:rPr>
          <w:rFonts w:ascii="宋体" w:hAnsi="宋体" w:hint="eastAsia"/>
          <w:color w:val="000000"/>
          <w:kern w:val="0"/>
        </w:rPr>
        <w:t>的规定。</w:t>
      </w:r>
    </w:p>
    <w:p w14:paraId="0A1F0429" w14:textId="77777777" w:rsidR="001D1D3E" w:rsidRDefault="00000000">
      <w:pPr>
        <w:autoSpaceDE w:val="0"/>
        <w:autoSpaceDN w:val="0"/>
        <w:adjustRightInd w:val="0"/>
        <w:jc w:val="center"/>
        <w:rPr>
          <w:rFonts w:ascii="黑体" w:eastAsia="黑体" w:hAnsi="宋体" w:cs="宋体" w:hint="eastAsia"/>
          <w:bCs/>
          <w:color w:val="000000"/>
          <w:kern w:val="0"/>
        </w:rPr>
      </w:pPr>
      <w:r>
        <w:rPr>
          <w:rFonts w:ascii="黑体" w:eastAsia="黑体" w:hAnsi="宋体" w:cs="宋体" w:hint="eastAsia"/>
          <w:bCs/>
          <w:color w:val="000000"/>
          <w:kern w:val="0"/>
        </w:rPr>
        <w:t>表3 食用亚麻籽（粉）宏量营养成分要求</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400"/>
        <w:gridCol w:w="2400"/>
        <w:gridCol w:w="2403"/>
      </w:tblGrid>
      <w:tr w:rsidR="001D1D3E" w14:paraId="71E4FE6E" w14:textId="77777777">
        <w:tc>
          <w:tcPr>
            <w:tcW w:w="2400" w:type="dxa"/>
            <w:vMerge w:val="restart"/>
          </w:tcPr>
          <w:p w14:paraId="62EF512A" w14:textId="77777777" w:rsidR="001D1D3E" w:rsidRDefault="00000000">
            <w:pPr>
              <w:spacing w:line="360" w:lineRule="auto"/>
              <w:jc w:val="center"/>
              <w:rPr>
                <w:rFonts w:ascii="宋体" w:hAnsi="宋体" w:cs="黑体" w:hint="eastAsia"/>
                <w:color w:val="000000"/>
                <w:kern w:val="0"/>
                <w:szCs w:val="21"/>
              </w:rPr>
            </w:pPr>
            <w:r>
              <w:rPr>
                <w:rFonts w:ascii="宋体" w:hAnsi="宋体" w:cs="黑体" w:hint="eastAsia"/>
                <w:color w:val="000000"/>
                <w:kern w:val="0"/>
                <w:szCs w:val="21"/>
              </w:rPr>
              <w:t>项目</w:t>
            </w:r>
          </w:p>
        </w:tc>
        <w:tc>
          <w:tcPr>
            <w:tcW w:w="4800" w:type="dxa"/>
            <w:gridSpan w:val="2"/>
          </w:tcPr>
          <w:p w14:paraId="1209A1E9" w14:textId="77777777" w:rsidR="001D1D3E" w:rsidRDefault="00000000">
            <w:pPr>
              <w:spacing w:line="360" w:lineRule="auto"/>
              <w:jc w:val="center"/>
              <w:rPr>
                <w:rFonts w:ascii="宋体" w:hAnsi="宋体" w:cs="黑体" w:hint="eastAsia"/>
                <w:color w:val="000000"/>
                <w:kern w:val="0"/>
                <w:szCs w:val="21"/>
              </w:rPr>
            </w:pPr>
            <w:r>
              <w:rPr>
                <w:rFonts w:ascii="宋体" w:hAnsi="宋体" w:cs="黑体" w:hint="eastAsia"/>
                <w:color w:val="000000"/>
                <w:kern w:val="0"/>
                <w:szCs w:val="21"/>
              </w:rPr>
              <w:t>食用亚麻籽（粉）</w:t>
            </w:r>
          </w:p>
        </w:tc>
        <w:tc>
          <w:tcPr>
            <w:tcW w:w="2403" w:type="dxa"/>
            <w:vMerge w:val="restart"/>
          </w:tcPr>
          <w:p w14:paraId="16951F78" w14:textId="77777777" w:rsidR="001D1D3E" w:rsidRDefault="00000000">
            <w:pPr>
              <w:spacing w:line="360" w:lineRule="auto"/>
              <w:jc w:val="center"/>
              <w:rPr>
                <w:rFonts w:ascii="宋体" w:hAnsi="宋体" w:hint="eastAsia"/>
                <w:color w:val="000000"/>
                <w:kern w:val="0"/>
                <w:szCs w:val="21"/>
              </w:rPr>
            </w:pPr>
            <w:r>
              <w:rPr>
                <w:rFonts w:ascii="宋体" w:hAnsi="宋体" w:cs="黑体" w:hint="eastAsia"/>
                <w:color w:val="000000"/>
                <w:kern w:val="0"/>
                <w:szCs w:val="21"/>
              </w:rPr>
              <w:t>检验方法</w:t>
            </w:r>
          </w:p>
        </w:tc>
      </w:tr>
      <w:tr w:rsidR="001D1D3E" w14:paraId="25CD2154" w14:textId="77777777">
        <w:tc>
          <w:tcPr>
            <w:tcW w:w="2400" w:type="dxa"/>
            <w:vMerge/>
          </w:tcPr>
          <w:p w14:paraId="7901B8DE" w14:textId="77777777" w:rsidR="001D1D3E" w:rsidRDefault="001D1D3E">
            <w:pPr>
              <w:spacing w:line="360" w:lineRule="auto"/>
              <w:rPr>
                <w:rFonts w:ascii="宋体" w:hAnsi="宋体" w:cs="黑体" w:hint="eastAsia"/>
                <w:color w:val="000000"/>
                <w:kern w:val="0"/>
                <w:sz w:val="18"/>
                <w:szCs w:val="18"/>
              </w:rPr>
            </w:pPr>
          </w:p>
        </w:tc>
        <w:tc>
          <w:tcPr>
            <w:tcW w:w="2400" w:type="dxa"/>
          </w:tcPr>
          <w:p w14:paraId="521E270A" w14:textId="77777777" w:rsidR="001D1D3E" w:rsidRDefault="00000000">
            <w:pPr>
              <w:spacing w:line="360" w:lineRule="auto"/>
              <w:jc w:val="center"/>
              <w:rPr>
                <w:rFonts w:ascii="宋体" w:hAnsi="宋体" w:cs="黑体" w:hint="eastAsia"/>
                <w:color w:val="000000"/>
                <w:kern w:val="0"/>
              </w:rPr>
            </w:pPr>
            <w:r>
              <w:rPr>
                <w:rFonts w:ascii="宋体" w:hAnsi="宋体" w:cs="黑体" w:hint="eastAsia"/>
                <w:color w:val="000000"/>
                <w:kern w:val="0"/>
                <w:szCs w:val="21"/>
              </w:rPr>
              <w:t>全脂</w:t>
            </w:r>
          </w:p>
        </w:tc>
        <w:tc>
          <w:tcPr>
            <w:tcW w:w="2400" w:type="dxa"/>
          </w:tcPr>
          <w:p w14:paraId="69CC975A" w14:textId="77777777" w:rsidR="001D1D3E" w:rsidRDefault="00000000">
            <w:pPr>
              <w:spacing w:line="360" w:lineRule="auto"/>
              <w:jc w:val="center"/>
              <w:rPr>
                <w:rFonts w:ascii="宋体" w:hAnsi="宋体" w:cs="黑体" w:hint="eastAsia"/>
                <w:color w:val="000000"/>
                <w:kern w:val="0"/>
                <w:szCs w:val="21"/>
              </w:rPr>
            </w:pPr>
            <w:r>
              <w:rPr>
                <w:rFonts w:ascii="宋体" w:hAnsi="宋体" w:cs="黑体" w:hint="eastAsia"/>
                <w:color w:val="000000"/>
                <w:kern w:val="0"/>
                <w:szCs w:val="21"/>
              </w:rPr>
              <w:t>脱脂</w:t>
            </w:r>
          </w:p>
        </w:tc>
        <w:tc>
          <w:tcPr>
            <w:tcW w:w="2403" w:type="dxa"/>
            <w:vMerge/>
          </w:tcPr>
          <w:p w14:paraId="68D74709" w14:textId="77777777" w:rsidR="001D1D3E" w:rsidRDefault="001D1D3E">
            <w:pPr>
              <w:spacing w:line="360" w:lineRule="auto"/>
              <w:jc w:val="center"/>
              <w:rPr>
                <w:color w:val="000000"/>
                <w:kern w:val="0"/>
                <w:szCs w:val="21"/>
              </w:rPr>
            </w:pPr>
          </w:p>
        </w:tc>
      </w:tr>
      <w:tr w:rsidR="001D1D3E" w14:paraId="258C5AB2" w14:textId="77777777">
        <w:tc>
          <w:tcPr>
            <w:tcW w:w="2400" w:type="dxa"/>
          </w:tcPr>
          <w:p w14:paraId="49844D0F" w14:textId="77777777" w:rsidR="001D1D3E" w:rsidRDefault="00000000">
            <w:pPr>
              <w:spacing w:line="360" w:lineRule="auto"/>
              <w:rPr>
                <w:color w:val="000000"/>
                <w:kern w:val="0"/>
                <w:sz w:val="18"/>
                <w:szCs w:val="18"/>
              </w:rPr>
            </w:pPr>
            <w:r>
              <w:rPr>
                <w:color w:val="000000"/>
                <w:kern w:val="0"/>
                <w:sz w:val="18"/>
                <w:szCs w:val="18"/>
              </w:rPr>
              <w:t>脂肪（</w:t>
            </w:r>
            <w:r>
              <w:rPr>
                <w:color w:val="000000"/>
                <w:kern w:val="0"/>
                <w:sz w:val="18"/>
                <w:szCs w:val="18"/>
              </w:rPr>
              <w:t>g/100g</w:t>
            </w:r>
            <w:r>
              <w:rPr>
                <w:color w:val="000000"/>
                <w:kern w:val="0"/>
                <w:sz w:val="18"/>
                <w:szCs w:val="18"/>
              </w:rPr>
              <w:t>）</w:t>
            </w:r>
          </w:p>
        </w:tc>
        <w:tc>
          <w:tcPr>
            <w:tcW w:w="2400" w:type="dxa"/>
          </w:tcPr>
          <w:p w14:paraId="738D2578" w14:textId="77777777" w:rsidR="001D1D3E" w:rsidRDefault="00000000">
            <w:pPr>
              <w:spacing w:line="360" w:lineRule="auto"/>
              <w:jc w:val="center"/>
              <w:rPr>
                <w:color w:val="000000"/>
                <w:kern w:val="0"/>
                <w:sz w:val="18"/>
                <w:szCs w:val="18"/>
              </w:rPr>
            </w:pPr>
            <w:r>
              <w:rPr>
                <w:color w:val="000000"/>
                <w:kern w:val="0"/>
                <w:sz w:val="18"/>
                <w:szCs w:val="18"/>
              </w:rPr>
              <w:t>≥</w:t>
            </w:r>
            <w:r>
              <w:rPr>
                <w:rFonts w:hint="eastAsia"/>
                <w:color w:val="000000"/>
                <w:kern w:val="0"/>
                <w:sz w:val="18"/>
                <w:szCs w:val="18"/>
              </w:rPr>
              <w:t>3</w:t>
            </w:r>
            <w:r>
              <w:rPr>
                <w:color w:val="000000"/>
                <w:kern w:val="0"/>
                <w:sz w:val="18"/>
                <w:szCs w:val="18"/>
              </w:rPr>
              <w:t>2</w:t>
            </w:r>
          </w:p>
        </w:tc>
        <w:tc>
          <w:tcPr>
            <w:tcW w:w="2400" w:type="dxa"/>
          </w:tcPr>
          <w:p w14:paraId="08E35173" w14:textId="77777777" w:rsidR="001D1D3E" w:rsidRDefault="00000000">
            <w:pPr>
              <w:spacing w:line="360" w:lineRule="auto"/>
              <w:jc w:val="center"/>
              <w:rPr>
                <w:color w:val="000000"/>
                <w:kern w:val="0"/>
                <w:sz w:val="18"/>
                <w:szCs w:val="18"/>
              </w:rPr>
            </w:pPr>
            <w:r>
              <w:rPr>
                <w:rFonts w:hint="eastAsia"/>
                <w:color w:val="000000"/>
                <w:kern w:val="0"/>
                <w:sz w:val="18"/>
                <w:szCs w:val="18"/>
              </w:rPr>
              <w:t>＜</w:t>
            </w:r>
            <w:r>
              <w:rPr>
                <w:color w:val="000000"/>
                <w:kern w:val="0"/>
                <w:sz w:val="18"/>
                <w:szCs w:val="18"/>
              </w:rPr>
              <w:t>32</w:t>
            </w:r>
          </w:p>
        </w:tc>
        <w:tc>
          <w:tcPr>
            <w:tcW w:w="2403" w:type="dxa"/>
          </w:tcPr>
          <w:p w14:paraId="13B86F23" w14:textId="77777777" w:rsidR="001D1D3E" w:rsidRDefault="00000000">
            <w:pPr>
              <w:spacing w:line="360" w:lineRule="auto"/>
              <w:jc w:val="center"/>
              <w:rPr>
                <w:color w:val="000000"/>
                <w:kern w:val="0"/>
                <w:sz w:val="18"/>
                <w:szCs w:val="18"/>
              </w:rPr>
            </w:pPr>
            <w:r>
              <w:rPr>
                <w:color w:val="000000"/>
                <w:kern w:val="0"/>
                <w:sz w:val="18"/>
                <w:szCs w:val="18"/>
              </w:rPr>
              <w:t>GB 5009.6</w:t>
            </w:r>
          </w:p>
        </w:tc>
      </w:tr>
      <w:tr w:rsidR="001D1D3E" w14:paraId="7CA0F59A" w14:textId="77777777">
        <w:tc>
          <w:tcPr>
            <w:tcW w:w="2400" w:type="dxa"/>
          </w:tcPr>
          <w:p w14:paraId="1480355C" w14:textId="77777777" w:rsidR="001D1D3E" w:rsidRDefault="00000000">
            <w:pPr>
              <w:spacing w:line="360" w:lineRule="auto"/>
              <w:rPr>
                <w:color w:val="000000"/>
                <w:kern w:val="0"/>
                <w:sz w:val="18"/>
                <w:szCs w:val="18"/>
              </w:rPr>
            </w:pPr>
            <w:r>
              <w:rPr>
                <w:color w:val="000000"/>
                <w:kern w:val="0"/>
                <w:sz w:val="18"/>
                <w:szCs w:val="18"/>
              </w:rPr>
              <w:t>蛋白质（</w:t>
            </w:r>
            <w:r>
              <w:rPr>
                <w:color w:val="000000"/>
                <w:kern w:val="0"/>
                <w:sz w:val="18"/>
                <w:szCs w:val="18"/>
              </w:rPr>
              <w:t>g/100g</w:t>
            </w:r>
            <w:r>
              <w:rPr>
                <w:color w:val="000000"/>
                <w:kern w:val="0"/>
                <w:sz w:val="18"/>
                <w:szCs w:val="18"/>
              </w:rPr>
              <w:t>）</w:t>
            </w:r>
          </w:p>
        </w:tc>
        <w:tc>
          <w:tcPr>
            <w:tcW w:w="4800" w:type="dxa"/>
            <w:gridSpan w:val="2"/>
          </w:tcPr>
          <w:p w14:paraId="158BC3F8" w14:textId="77777777" w:rsidR="001D1D3E" w:rsidRDefault="00000000">
            <w:pPr>
              <w:spacing w:line="360" w:lineRule="auto"/>
              <w:jc w:val="center"/>
              <w:rPr>
                <w:color w:val="000000"/>
                <w:kern w:val="0"/>
                <w:sz w:val="18"/>
                <w:szCs w:val="18"/>
              </w:rPr>
            </w:pPr>
            <w:r>
              <w:rPr>
                <w:color w:val="000000"/>
                <w:kern w:val="0"/>
                <w:sz w:val="18"/>
                <w:szCs w:val="18"/>
              </w:rPr>
              <w:t>≥</w:t>
            </w:r>
            <w:r>
              <w:rPr>
                <w:rFonts w:hint="eastAsia"/>
                <w:color w:val="000000"/>
                <w:kern w:val="0"/>
                <w:sz w:val="18"/>
                <w:szCs w:val="18"/>
              </w:rPr>
              <w:t>20</w:t>
            </w:r>
          </w:p>
        </w:tc>
        <w:tc>
          <w:tcPr>
            <w:tcW w:w="2403" w:type="dxa"/>
          </w:tcPr>
          <w:p w14:paraId="2DE9C7C1" w14:textId="77777777" w:rsidR="001D1D3E" w:rsidRDefault="00000000">
            <w:pPr>
              <w:spacing w:line="360" w:lineRule="auto"/>
              <w:jc w:val="center"/>
              <w:rPr>
                <w:color w:val="000000"/>
                <w:kern w:val="0"/>
                <w:sz w:val="18"/>
                <w:szCs w:val="18"/>
              </w:rPr>
            </w:pPr>
            <w:r>
              <w:rPr>
                <w:color w:val="000000"/>
                <w:kern w:val="0"/>
                <w:sz w:val="18"/>
                <w:szCs w:val="18"/>
              </w:rPr>
              <w:t>GB 5009.5</w:t>
            </w:r>
          </w:p>
        </w:tc>
      </w:tr>
      <w:tr w:rsidR="001D1D3E" w14:paraId="2118AA1C" w14:textId="77777777">
        <w:tc>
          <w:tcPr>
            <w:tcW w:w="2400" w:type="dxa"/>
          </w:tcPr>
          <w:p w14:paraId="45FB0184" w14:textId="77777777" w:rsidR="001D1D3E" w:rsidRDefault="00000000">
            <w:pPr>
              <w:spacing w:line="360" w:lineRule="auto"/>
              <w:rPr>
                <w:color w:val="000000"/>
                <w:kern w:val="0"/>
                <w:sz w:val="18"/>
                <w:szCs w:val="18"/>
              </w:rPr>
            </w:pPr>
            <w:r>
              <w:rPr>
                <w:color w:val="000000"/>
                <w:kern w:val="0"/>
                <w:sz w:val="18"/>
                <w:szCs w:val="18"/>
              </w:rPr>
              <w:t>膳食纤维（</w:t>
            </w:r>
            <w:r>
              <w:rPr>
                <w:color w:val="000000"/>
                <w:kern w:val="0"/>
                <w:sz w:val="18"/>
                <w:szCs w:val="18"/>
              </w:rPr>
              <w:t>g/100g</w:t>
            </w:r>
            <w:r>
              <w:rPr>
                <w:color w:val="000000"/>
                <w:kern w:val="0"/>
                <w:sz w:val="18"/>
                <w:szCs w:val="18"/>
              </w:rPr>
              <w:t>）</w:t>
            </w:r>
          </w:p>
        </w:tc>
        <w:tc>
          <w:tcPr>
            <w:tcW w:w="4800" w:type="dxa"/>
            <w:gridSpan w:val="2"/>
          </w:tcPr>
          <w:p w14:paraId="4976066F" w14:textId="77777777" w:rsidR="001D1D3E" w:rsidRDefault="00000000">
            <w:pPr>
              <w:spacing w:line="360" w:lineRule="auto"/>
              <w:jc w:val="center"/>
              <w:rPr>
                <w:color w:val="000000"/>
                <w:kern w:val="0"/>
                <w:sz w:val="18"/>
                <w:szCs w:val="18"/>
              </w:rPr>
            </w:pPr>
            <w:r>
              <w:rPr>
                <w:color w:val="000000"/>
                <w:kern w:val="0"/>
                <w:sz w:val="18"/>
                <w:szCs w:val="18"/>
              </w:rPr>
              <w:t>≥20</w:t>
            </w:r>
          </w:p>
        </w:tc>
        <w:tc>
          <w:tcPr>
            <w:tcW w:w="2403" w:type="dxa"/>
          </w:tcPr>
          <w:p w14:paraId="4FE1B63A" w14:textId="77777777" w:rsidR="001D1D3E" w:rsidRDefault="00000000">
            <w:pPr>
              <w:spacing w:line="360" w:lineRule="auto"/>
              <w:jc w:val="center"/>
              <w:rPr>
                <w:color w:val="000000"/>
                <w:kern w:val="0"/>
                <w:sz w:val="18"/>
                <w:szCs w:val="18"/>
              </w:rPr>
            </w:pPr>
            <w:r>
              <w:rPr>
                <w:color w:val="000000"/>
                <w:kern w:val="0"/>
                <w:sz w:val="18"/>
                <w:szCs w:val="18"/>
              </w:rPr>
              <w:t>GB 5009.88</w:t>
            </w:r>
          </w:p>
        </w:tc>
      </w:tr>
    </w:tbl>
    <w:p w14:paraId="4A42C23F" w14:textId="77777777" w:rsidR="001D1D3E" w:rsidRDefault="00000000">
      <w:pPr>
        <w:pStyle w:val="af7"/>
        <w:spacing w:beforeLines="50" w:before="156" w:afterLines="50" w:after="156"/>
        <w:ind w:firstLineChars="0" w:firstLine="0"/>
        <w:outlineLvl w:val="1"/>
        <w:rPr>
          <w:rFonts w:ascii="黑体" w:eastAsia="黑体" w:hAnsi="黑体" w:hint="eastAsia"/>
          <w:szCs w:val="20"/>
        </w:rPr>
      </w:pPr>
      <w:r>
        <w:rPr>
          <w:rFonts w:ascii="黑体" w:eastAsia="黑体" w:hAnsi="黑体" w:hint="eastAsia"/>
          <w:szCs w:val="20"/>
        </w:rPr>
        <w:t>5.5 等级划分</w:t>
      </w:r>
    </w:p>
    <w:p w14:paraId="7E22CF10" w14:textId="77777777" w:rsidR="001D1D3E" w:rsidRDefault="00000000">
      <w:pPr>
        <w:ind w:firstLine="420"/>
      </w:pPr>
      <w:r>
        <w:rPr>
          <w:rFonts w:hint="eastAsia"/>
        </w:rPr>
        <w:t>食用亚麻籽（粉）以</w:t>
      </w:r>
      <w:r>
        <w:t>α-</w:t>
      </w:r>
      <w:r>
        <w:rPr>
          <w:rFonts w:hint="eastAsia"/>
        </w:rPr>
        <w:t>亚麻酸含量为等级指标，其等级指标应符合表</w:t>
      </w:r>
      <w:r>
        <w:rPr>
          <w:rFonts w:hint="eastAsia"/>
        </w:rPr>
        <w:t>4</w:t>
      </w:r>
      <w:r>
        <w:rPr>
          <w:rFonts w:hint="eastAsia"/>
        </w:rPr>
        <w:t>规定。</w:t>
      </w:r>
    </w:p>
    <w:p w14:paraId="186E9366" w14:textId="77777777" w:rsidR="001D1D3E" w:rsidRDefault="00000000">
      <w:pPr>
        <w:ind w:firstLine="420"/>
        <w:jc w:val="center"/>
      </w:pPr>
      <w:r>
        <w:rPr>
          <w:rFonts w:ascii="黑体" w:eastAsia="黑体" w:hAnsi="宋体" w:cs="宋体" w:hint="eastAsia"/>
          <w:bCs/>
          <w:color w:val="000000"/>
          <w:kern w:val="0"/>
        </w:rPr>
        <w:t>表4 食用亚麻籽（粉）等级指标</w:t>
      </w:r>
    </w:p>
    <w:tbl>
      <w:tblPr>
        <w:tblStyle w:val="af1"/>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304"/>
        <w:gridCol w:w="4096"/>
      </w:tblGrid>
      <w:tr w:rsidR="001D1D3E" w14:paraId="2390BE4A" w14:textId="77777777">
        <w:trPr>
          <w:trHeight w:val="425"/>
        </w:trPr>
        <w:tc>
          <w:tcPr>
            <w:tcW w:w="1220" w:type="dxa"/>
          </w:tcPr>
          <w:p w14:paraId="651969D3" w14:textId="77777777" w:rsidR="001D1D3E" w:rsidRDefault="00000000">
            <w:pPr>
              <w:jc w:val="center"/>
              <w:rPr>
                <w:szCs w:val="21"/>
              </w:rPr>
            </w:pPr>
            <w:r>
              <w:rPr>
                <w:rFonts w:hint="eastAsia"/>
                <w:szCs w:val="21"/>
              </w:rPr>
              <w:t>等级</w:t>
            </w:r>
          </w:p>
        </w:tc>
        <w:tc>
          <w:tcPr>
            <w:tcW w:w="4304" w:type="dxa"/>
          </w:tcPr>
          <w:p w14:paraId="1AFD9F38" w14:textId="516AA639" w:rsidR="001D1D3E" w:rsidRDefault="00000000">
            <w:pPr>
              <w:jc w:val="center"/>
              <w:rPr>
                <w:szCs w:val="21"/>
              </w:rPr>
            </w:pPr>
            <w:r>
              <w:rPr>
                <w:szCs w:val="21"/>
              </w:rPr>
              <w:t>α-</w:t>
            </w:r>
            <w:r>
              <w:rPr>
                <w:rFonts w:hint="eastAsia"/>
                <w:szCs w:val="21"/>
              </w:rPr>
              <w:t>亚麻酸含量</w:t>
            </w:r>
            <w:r>
              <w:rPr>
                <w:rFonts w:hint="eastAsia"/>
                <w:szCs w:val="21"/>
              </w:rPr>
              <w:t>/%</w:t>
            </w:r>
            <w:r w:rsidR="00EF7BD8">
              <w:rPr>
                <w:rFonts w:hint="eastAsia"/>
                <w:szCs w:val="21"/>
              </w:rPr>
              <w:t>（以油计）</w:t>
            </w:r>
          </w:p>
        </w:tc>
        <w:tc>
          <w:tcPr>
            <w:tcW w:w="4096" w:type="dxa"/>
          </w:tcPr>
          <w:p w14:paraId="0ED1D979" w14:textId="77777777" w:rsidR="001D1D3E" w:rsidRDefault="00000000">
            <w:pPr>
              <w:jc w:val="center"/>
              <w:rPr>
                <w:szCs w:val="21"/>
              </w:rPr>
            </w:pPr>
            <w:r>
              <w:rPr>
                <w:rFonts w:hint="eastAsia"/>
                <w:szCs w:val="21"/>
              </w:rPr>
              <w:t>检验方法</w:t>
            </w:r>
          </w:p>
        </w:tc>
      </w:tr>
      <w:tr w:rsidR="001D1D3E" w14:paraId="0332A04D" w14:textId="77777777">
        <w:tc>
          <w:tcPr>
            <w:tcW w:w="1220" w:type="dxa"/>
          </w:tcPr>
          <w:p w14:paraId="02E0F3BB" w14:textId="77777777" w:rsidR="001D1D3E" w:rsidRDefault="00000000">
            <w:pPr>
              <w:jc w:val="center"/>
              <w:rPr>
                <w:szCs w:val="21"/>
              </w:rPr>
            </w:pPr>
            <w:r>
              <w:rPr>
                <w:rFonts w:hint="eastAsia"/>
                <w:szCs w:val="21"/>
              </w:rPr>
              <w:t>1</w:t>
            </w:r>
          </w:p>
        </w:tc>
        <w:tc>
          <w:tcPr>
            <w:tcW w:w="4304" w:type="dxa"/>
          </w:tcPr>
          <w:p w14:paraId="0AF2EE0E" w14:textId="77777777" w:rsidR="001D1D3E" w:rsidRDefault="00000000">
            <w:pPr>
              <w:jc w:val="center"/>
              <w:rPr>
                <w:sz w:val="18"/>
                <w:szCs w:val="18"/>
              </w:rPr>
            </w:pPr>
            <w:r>
              <w:rPr>
                <w:color w:val="000000"/>
                <w:kern w:val="0"/>
                <w:sz w:val="18"/>
                <w:szCs w:val="18"/>
              </w:rPr>
              <w:t>≥</w:t>
            </w:r>
            <w:r>
              <w:rPr>
                <w:rFonts w:hint="eastAsia"/>
                <w:color w:val="000000"/>
                <w:kern w:val="0"/>
                <w:sz w:val="18"/>
                <w:szCs w:val="18"/>
              </w:rPr>
              <w:t>55</w:t>
            </w:r>
          </w:p>
        </w:tc>
        <w:tc>
          <w:tcPr>
            <w:tcW w:w="4096" w:type="dxa"/>
            <w:vMerge w:val="restart"/>
          </w:tcPr>
          <w:p w14:paraId="24A34D81" w14:textId="77777777" w:rsidR="001D1D3E" w:rsidRDefault="001D1D3E">
            <w:pPr>
              <w:jc w:val="center"/>
              <w:rPr>
                <w:sz w:val="18"/>
                <w:szCs w:val="18"/>
              </w:rPr>
            </w:pPr>
          </w:p>
          <w:p w14:paraId="27E12419" w14:textId="77777777" w:rsidR="001D1D3E" w:rsidRDefault="00000000">
            <w:pPr>
              <w:jc w:val="center"/>
              <w:rPr>
                <w:rFonts w:eastAsia="黑体"/>
                <w:sz w:val="18"/>
                <w:szCs w:val="18"/>
              </w:rPr>
            </w:pPr>
            <w:r>
              <w:rPr>
                <w:rFonts w:eastAsia="黑体" w:hint="eastAsia"/>
                <w:color w:val="000000"/>
                <w:kern w:val="0"/>
                <w:sz w:val="18"/>
                <w:szCs w:val="18"/>
              </w:rPr>
              <w:t>GB 5009.168</w:t>
            </w:r>
          </w:p>
        </w:tc>
      </w:tr>
      <w:tr w:rsidR="001D1D3E" w14:paraId="7A59B60D" w14:textId="77777777">
        <w:tc>
          <w:tcPr>
            <w:tcW w:w="1220" w:type="dxa"/>
          </w:tcPr>
          <w:p w14:paraId="483C5133" w14:textId="77777777" w:rsidR="001D1D3E" w:rsidRDefault="00000000">
            <w:pPr>
              <w:jc w:val="center"/>
              <w:rPr>
                <w:szCs w:val="21"/>
              </w:rPr>
            </w:pPr>
            <w:r>
              <w:rPr>
                <w:rFonts w:hint="eastAsia"/>
                <w:szCs w:val="21"/>
              </w:rPr>
              <w:t>2</w:t>
            </w:r>
          </w:p>
        </w:tc>
        <w:tc>
          <w:tcPr>
            <w:tcW w:w="4304" w:type="dxa"/>
          </w:tcPr>
          <w:p w14:paraId="4D03DB99" w14:textId="77777777" w:rsidR="001D1D3E" w:rsidRDefault="00000000">
            <w:pPr>
              <w:jc w:val="center"/>
              <w:rPr>
                <w:sz w:val="18"/>
                <w:szCs w:val="18"/>
              </w:rPr>
            </w:pPr>
            <w:r>
              <w:rPr>
                <w:color w:val="000000"/>
                <w:kern w:val="0"/>
                <w:sz w:val="18"/>
                <w:szCs w:val="18"/>
              </w:rPr>
              <w:t>≥</w:t>
            </w:r>
            <w:r>
              <w:rPr>
                <w:rFonts w:hint="eastAsia"/>
                <w:color w:val="000000"/>
                <w:kern w:val="0"/>
                <w:sz w:val="18"/>
                <w:szCs w:val="18"/>
              </w:rPr>
              <w:t>50</w:t>
            </w:r>
          </w:p>
        </w:tc>
        <w:tc>
          <w:tcPr>
            <w:tcW w:w="4096" w:type="dxa"/>
            <w:vMerge/>
          </w:tcPr>
          <w:p w14:paraId="280C4903" w14:textId="77777777" w:rsidR="001D1D3E" w:rsidRDefault="001D1D3E"/>
        </w:tc>
      </w:tr>
      <w:tr w:rsidR="001D1D3E" w14:paraId="66B35284" w14:textId="77777777">
        <w:tc>
          <w:tcPr>
            <w:tcW w:w="1220" w:type="dxa"/>
          </w:tcPr>
          <w:p w14:paraId="5EAA193E" w14:textId="77777777" w:rsidR="001D1D3E" w:rsidRDefault="00000000">
            <w:pPr>
              <w:jc w:val="center"/>
              <w:rPr>
                <w:szCs w:val="21"/>
              </w:rPr>
            </w:pPr>
            <w:r>
              <w:rPr>
                <w:rFonts w:hint="eastAsia"/>
                <w:szCs w:val="21"/>
              </w:rPr>
              <w:t>3</w:t>
            </w:r>
          </w:p>
        </w:tc>
        <w:tc>
          <w:tcPr>
            <w:tcW w:w="4304" w:type="dxa"/>
          </w:tcPr>
          <w:p w14:paraId="3E973791" w14:textId="77777777" w:rsidR="001D1D3E" w:rsidRDefault="00000000">
            <w:pPr>
              <w:jc w:val="center"/>
              <w:rPr>
                <w:sz w:val="18"/>
                <w:szCs w:val="18"/>
              </w:rPr>
            </w:pPr>
            <w:r>
              <w:rPr>
                <w:color w:val="000000"/>
                <w:kern w:val="0"/>
                <w:sz w:val="18"/>
                <w:szCs w:val="18"/>
              </w:rPr>
              <w:t>≥45</w:t>
            </w:r>
          </w:p>
        </w:tc>
        <w:tc>
          <w:tcPr>
            <w:tcW w:w="4096" w:type="dxa"/>
            <w:vMerge/>
          </w:tcPr>
          <w:p w14:paraId="4A3B798F" w14:textId="77777777" w:rsidR="001D1D3E" w:rsidRDefault="001D1D3E"/>
        </w:tc>
      </w:tr>
      <w:tr w:rsidR="001D1D3E" w14:paraId="06922EA0" w14:textId="77777777">
        <w:tc>
          <w:tcPr>
            <w:tcW w:w="1220" w:type="dxa"/>
          </w:tcPr>
          <w:p w14:paraId="08717D8E" w14:textId="77777777" w:rsidR="001D1D3E" w:rsidRDefault="00000000">
            <w:pPr>
              <w:jc w:val="center"/>
              <w:rPr>
                <w:szCs w:val="21"/>
              </w:rPr>
            </w:pPr>
            <w:r>
              <w:rPr>
                <w:rFonts w:hint="eastAsia"/>
                <w:szCs w:val="21"/>
              </w:rPr>
              <w:t>等外</w:t>
            </w:r>
          </w:p>
        </w:tc>
        <w:tc>
          <w:tcPr>
            <w:tcW w:w="4304" w:type="dxa"/>
          </w:tcPr>
          <w:p w14:paraId="04EA5DC6" w14:textId="77777777" w:rsidR="001D1D3E" w:rsidRDefault="00000000">
            <w:pPr>
              <w:jc w:val="center"/>
              <w:rPr>
                <w:sz w:val="18"/>
                <w:szCs w:val="18"/>
              </w:rPr>
            </w:pPr>
            <w:r>
              <w:rPr>
                <w:rFonts w:ascii="宋体" w:hAnsi="宋体" w:hint="eastAsia"/>
                <w:color w:val="000000"/>
                <w:kern w:val="0"/>
                <w:sz w:val="18"/>
                <w:szCs w:val="18"/>
              </w:rPr>
              <w:t>＜</w:t>
            </w:r>
            <w:r>
              <w:rPr>
                <w:color w:val="000000"/>
                <w:kern w:val="0"/>
                <w:sz w:val="18"/>
                <w:szCs w:val="18"/>
              </w:rPr>
              <w:t>45</w:t>
            </w:r>
          </w:p>
        </w:tc>
        <w:tc>
          <w:tcPr>
            <w:tcW w:w="4096" w:type="dxa"/>
            <w:vMerge/>
          </w:tcPr>
          <w:p w14:paraId="2E1C1659" w14:textId="77777777" w:rsidR="001D1D3E" w:rsidRDefault="001D1D3E"/>
        </w:tc>
      </w:tr>
    </w:tbl>
    <w:p w14:paraId="31135EE2" w14:textId="77777777" w:rsidR="001D1D3E" w:rsidRDefault="00000000">
      <w:pPr>
        <w:widowControl/>
        <w:spacing w:beforeLines="50" w:before="156" w:afterLines="50" w:after="156" w:line="360" w:lineRule="auto"/>
        <w:jc w:val="left"/>
        <w:outlineLvl w:val="0"/>
        <w:rPr>
          <w:rFonts w:ascii="黑体" w:eastAsia="黑体" w:hAnsi="黑体" w:hint="eastAsia"/>
          <w:bCs/>
          <w:szCs w:val="21"/>
        </w:rPr>
      </w:pPr>
      <w:bookmarkStart w:id="16" w:name="_Toc7778"/>
      <w:r>
        <w:rPr>
          <w:rFonts w:ascii="黑体" w:eastAsia="黑体" w:hAnsi="黑体" w:hint="eastAsia"/>
          <w:bCs/>
          <w:szCs w:val="21"/>
        </w:rPr>
        <w:t>6 检验规则</w:t>
      </w:r>
    </w:p>
    <w:p w14:paraId="4F2BC4C4" w14:textId="77777777" w:rsidR="001D1D3E" w:rsidRDefault="00000000">
      <w:pPr>
        <w:widowControl/>
        <w:spacing w:beforeLines="50" w:before="156" w:afterLines="50" w:after="156"/>
        <w:jc w:val="left"/>
        <w:outlineLvl w:val="0"/>
        <w:rPr>
          <w:rFonts w:ascii="黑体" w:eastAsia="黑体" w:hAnsi="黑体" w:hint="eastAsia"/>
          <w:bCs/>
          <w:szCs w:val="21"/>
        </w:rPr>
      </w:pPr>
      <w:r>
        <w:rPr>
          <w:rFonts w:ascii="黑体" w:eastAsia="黑体" w:hAnsi="黑体" w:hint="eastAsia"/>
          <w:bCs/>
          <w:szCs w:val="21"/>
        </w:rPr>
        <w:t>6.1 检验一般规则</w:t>
      </w:r>
    </w:p>
    <w:p w14:paraId="5D2863AD" w14:textId="77777777" w:rsidR="001D1D3E" w:rsidRDefault="00000000">
      <w:pPr>
        <w:widowControl/>
        <w:ind w:firstLineChars="200" w:firstLine="420"/>
        <w:jc w:val="left"/>
        <w:outlineLvl w:val="0"/>
        <w:rPr>
          <w:rFonts w:ascii="黑体" w:eastAsia="黑体" w:hAnsi="黑体" w:hint="eastAsia"/>
          <w:bCs/>
          <w:szCs w:val="21"/>
        </w:rPr>
      </w:pPr>
      <w:r>
        <w:rPr>
          <w:bCs/>
          <w:szCs w:val="21"/>
        </w:rPr>
        <w:t>按照</w:t>
      </w:r>
      <w:r>
        <w:rPr>
          <w:bCs/>
          <w:szCs w:val="21"/>
        </w:rPr>
        <w:t>GB/T 5490</w:t>
      </w:r>
      <w:r>
        <w:rPr>
          <w:bCs/>
          <w:szCs w:val="21"/>
        </w:rPr>
        <w:t>执行。</w:t>
      </w:r>
    </w:p>
    <w:p w14:paraId="7184C0D5" w14:textId="77777777" w:rsidR="001D1D3E" w:rsidRDefault="00000000">
      <w:pPr>
        <w:widowControl/>
        <w:spacing w:beforeLines="50" w:before="156" w:afterLines="50" w:after="156"/>
        <w:jc w:val="left"/>
        <w:outlineLvl w:val="0"/>
        <w:rPr>
          <w:rFonts w:ascii="黑体" w:eastAsia="黑体" w:hAnsi="黑体" w:hint="eastAsia"/>
          <w:bCs/>
          <w:szCs w:val="21"/>
        </w:rPr>
      </w:pPr>
      <w:r>
        <w:rPr>
          <w:rFonts w:ascii="黑体" w:eastAsia="黑体" w:hAnsi="黑体" w:hint="eastAsia"/>
          <w:bCs/>
          <w:szCs w:val="21"/>
        </w:rPr>
        <w:t>6</w:t>
      </w:r>
      <w:r>
        <w:rPr>
          <w:rFonts w:ascii="黑体" w:eastAsia="黑体" w:hAnsi="黑体"/>
          <w:bCs/>
          <w:szCs w:val="21"/>
        </w:rPr>
        <w:t>.2组批</w:t>
      </w:r>
    </w:p>
    <w:p w14:paraId="0CE6952E" w14:textId="77777777" w:rsidR="001D1D3E" w:rsidRDefault="00000000">
      <w:pPr>
        <w:widowControl/>
        <w:ind w:firstLineChars="200" w:firstLine="420"/>
        <w:jc w:val="left"/>
        <w:outlineLvl w:val="0"/>
        <w:rPr>
          <w:bCs/>
          <w:szCs w:val="21"/>
        </w:rPr>
      </w:pPr>
      <w:r>
        <w:rPr>
          <w:bCs/>
          <w:szCs w:val="21"/>
        </w:rPr>
        <w:t>同产地、同种类、同等级、同生产批次、同储运单元的食用亚麻籽</w:t>
      </w:r>
      <w:r>
        <w:rPr>
          <w:rFonts w:hint="eastAsia"/>
          <w:bCs/>
          <w:szCs w:val="21"/>
        </w:rPr>
        <w:t>（</w:t>
      </w:r>
      <w:r>
        <w:rPr>
          <w:bCs/>
          <w:szCs w:val="21"/>
        </w:rPr>
        <w:t>粉</w:t>
      </w:r>
      <w:r>
        <w:rPr>
          <w:rFonts w:hint="eastAsia"/>
          <w:bCs/>
          <w:szCs w:val="21"/>
        </w:rPr>
        <w:t>）</w:t>
      </w:r>
      <w:r>
        <w:rPr>
          <w:bCs/>
          <w:szCs w:val="21"/>
        </w:rPr>
        <w:t>作为</w:t>
      </w:r>
      <w:r>
        <w:rPr>
          <w:rFonts w:hint="eastAsia"/>
          <w:bCs/>
          <w:szCs w:val="21"/>
        </w:rPr>
        <w:t>一</w:t>
      </w:r>
      <w:r>
        <w:rPr>
          <w:bCs/>
          <w:szCs w:val="21"/>
        </w:rPr>
        <w:t>个检验批次。</w:t>
      </w:r>
    </w:p>
    <w:p w14:paraId="04F5CB79" w14:textId="77777777" w:rsidR="001D1D3E" w:rsidRDefault="00000000">
      <w:pPr>
        <w:widowControl/>
        <w:spacing w:beforeLines="50" w:before="156" w:afterLines="50" w:after="156"/>
        <w:jc w:val="left"/>
        <w:outlineLvl w:val="0"/>
        <w:rPr>
          <w:rFonts w:ascii="黑体" w:eastAsia="黑体" w:hAnsi="黑体" w:hint="eastAsia"/>
          <w:bCs/>
          <w:szCs w:val="21"/>
        </w:rPr>
      </w:pPr>
      <w:r>
        <w:rPr>
          <w:rFonts w:ascii="黑体" w:eastAsia="黑体" w:hAnsi="黑体" w:hint="eastAsia"/>
          <w:bCs/>
          <w:szCs w:val="21"/>
        </w:rPr>
        <w:t>6</w:t>
      </w:r>
      <w:r>
        <w:rPr>
          <w:rFonts w:ascii="黑体" w:eastAsia="黑体" w:hAnsi="黑体"/>
          <w:bCs/>
          <w:szCs w:val="21"/>
        </w:rPr>
        <w:t>.3判定规则</w:t>
      </w:r>
    </w:p>
    <w:p w14:paraId="648B988D" w14:textId="77777777" w:rsidR="001D1D3E" w:rsidRDefault="00000000">
      <w:pPr>
        <w:widowControl/>
        <w:ind w:firstLineChars="200" w:firstLine="420"/>
        <w:jc w:val="left"/>
        <w:outlineLvl w:val="0"/>
        <w:rPr>
          <w:rFonts w:ascii="黑体" w:eastAsia="黑体" w:hAnsi="黑体" w:hint="eastAsia"/>
          <w:bCs/>
          <w:szCs w:val="21"/>
        </w:rPr>
      </w:pPr>
      <w:r>
        <w:rPr>
          <w:bCs/>
          <w:szCs w:val="21"/>
        </w:rPr>
        <w:t>定等指标应符合表</w:t>
      </w:r>
      <w:r>
        <w:rPr>
          <w:bCs/>
          <w:szCs w:val="21"/>
        </w:rPr>
        <w:t>4</w:t>
      </w:r>
      <w:r>
        <w:rPr>
          <w:bCs/>
          <w:szCs w:val="21"/>
        </w:rPr>
        <w:t>的相应等级要求</w:t>
      </w:r>
      <w:r>
        <w:rPr>
          <w:rFonts w:hint="eastAsia"/>
          <w:bCs/>
          <w:szCs w:val="21"/>
        </w:rPr>
        <w:t>，</w:t>
      </w:r>
      <w:r>
        <w:rPr>
          <w:bCs/>
          <w:szCs w:val="21"/>
        </w:rPr>
        <w:t>其他指标按国家有关规定执行。</w:t>
      </w:r>
      <w:r>
        <w:rPr>
          <w:rFonts w:hint="eastAsia"/>
          <w:bCs/>
          <w:szCs w:val="21"/>
        </w:rPr>
        <w:t>定等指标达不到要求时，应降为下一等级；定等指标达到</w:t>
      </w:r>
      <w:r>
        <w:rPr>
          <w:rFonts w:hint="eastAsia"/>
          <w:bCs/>
          <w:szCs w:val="21"/>
        </w:rPr>
        <w:t>3</w:t>
      </w:r>
      <w:r>
        <w:rPr>
          <w:rFonts w:hint="eastAsia"/>
          <w:bCs/>
          <w:szCs w:val="21"/>
        </w:rPr>
        <w:t>等，但其他指标不符合要求的，定为等外品。</w:t>
      </w:r>
    </w:p>
    <w:p w14:paraId="5A6850E2" w14:textId="77777777" w:rsidR="001D1D3E" w:rsidRDefault="00000000">
      <w:pPr>
        <w:pStyle w:val="afe"/>
        <w:spacing w:beforeLines="50" w:before="156" w:afterLines="50" w:after="156"/>
        <w:outlineLvl w:val="0"/>
        <w:rPr>
          <w:rFonts w:ascii="黑体" w:hAnsi="黑体" w:hint="eastAsia"/>
          <w:color w:val="000000"/>
          <w:szCs w:val="21"/>
        </w:rPr>
      </w:pPr>
      <w:r>
        <w:rPr>
          <w:rFonts w:ascii="黑体" w:hAnsi="黑体" w:hint="eastAsia"/>
        </w:rPr>
        <w:t xml:space="preserve">7 </w:t>
      </w:r>
      <w:r>
        <w:rPr>
          <w:rFonts w:ascii="黑体" w:hAnsi="黑体"/>
          <w:color w:val="000000"/>
          <w:szCs w:val="21"/>
        </w:rPr>
        <w:t>标签</w:t>
      </w:r>
      <w:r>
        <w:rPr>
          <w:rFonts w:ascii="黑体" w:hAnsi="黑体" w:hint="eastAsia"/>
          <w:color w:val="000000"/>
          <w:szCs w:val="21"/>
        </w:rPr>
        <w:t>与包装</w:t>
      </w:r>
    </w:p>
    <w:p w14:paraId="6EF3CB03" w14:textId="77777777" w:rsidR="001D1D3E" w:rsidRDefault="00000000">
      <w:pPr>
        <w:pStyle w:val="af7"/>
        <w:spacing w:beforeLines="50" w:before="156" w:afterLines="50" w:after="156"/>
        <w:ind w:firstLineChars="0" w:firstLine="0"/>
      </w:pPr>
      <w:r>
        <w:rPr>
          <w:rFonts w:ascii="黑体" w:eastAsia="黑体" w:hAnsi="黑体" w:hint="eastAsia"/>
        </w:rPr>
        <w:t>7</w:t>
      </w:r>
      <w:r>
        <w:rPr>
          <w:rFonts w:ascii="黑体" w:eastAsia="黑体" w:hAnsi="黑体"/>
        </w:rPr>
        <w:t>.1</w:t>
      </w:r>
      <w:r>
        <w:rPr>
          <w:rFonts w:ascii="黑体" w:eastAsia="黑体" w:hAnsi="黑体" w:hint="eastAsia"/>
        </w:rPr>
        <w:t>标签</w:t>
      </w:r>
    </w:p>
    <w:p w14:paraId="19C014EC" w14:textId="77777777" w:rsidR="001D1D3E" w:rsidRDefault="00000000">
      <w:pPr>
        <w:pStyle w:val="af7"/>
        <w:ind w:firstLine="420"/>
        <w:rPr>
          <w:rFonts w:ascii="Times New Roman"/>
        </w:rPr>
      </w:pPr>
      <w:r>
        <w:rPr>
          <w:rFonts w:ascii="黑体" w:eastAsia="黑体" w:hAnsi="黑体" w:hint="eastAsia"/>
        </w:rPr>
        <w:lastRenderedPageBreak/>
        <w:t>7</w:t>
      </w:r>
      <w:r>
        <w:rPr>
          <w:rFonts w:ascii="黑体" w:eastAsia="黑体" w:hAnsi="黑体"/>
        </w:rPr>
        <w:t>.1</w:t>
      </w:r>
      <w:r>
        <w:rPr>
          <w:rFonts w:ascii="黑体" w:eastAsia="黑体" w:hAnsi="黑体" w:hint="eastAsia"/>
        </w:rPr>
        <w:t>.1</w:t>
      </w:r>
      <w:r>
        <w:rPr>
          <w:rFonts w:ascii="黑体" w:eastAsia="黑体" w:hAnsi="黑体"/>
        </w:rPr>
        <w:t xml:space="preserve"> </w:t>
      </w:r>
      <w:r>
        <w:rPr>
          <w:rFonts w:ascii="Times New Roman" w:hint="eastAsia"/>
        </w:rPr>
        <w:t>产品的标签应符合</w:t>
      </w:r>
      <w:r>
        <w:rPr>
          <w:rFonts w:ascii="Times New Roman" w:hint="eastAsia"/>
        </w:rPr>
        <w:t>GB 7718</w:t>
      </w:r>
      <w:r>
        <w:rPr>
          <w:rFonts w:ascii="Times New Roman" w:hint="eastAsia"/>
        </w:rPr>
        <w:t>的规定，同时还应标示产品类型。</w:t>
      </w:r>
    </w:p>
    <w:p w14:paraId="78EF6BAF" w14:textId="77777777" w:rsidR="001D1D3E" w:rsidRDefault="00000000">
      <w:pPr>
        <w:pStyle w:val="af7"/>
        <w:ind w:firstLine="420"/>
        <w:rPr>
          <w:rFonts w:ascii="黑体" w:eastAsia="黑体" w:hAnsi="黑体" w:hint="eastAsia"/>
        </w:rPr>
      </w:pPr>
      <w:r>
        <w:rPr>
          <w:rFonts w:ascii="黑体" w:eastAsia="黑体" w:hAnsi="黑体" w:hint="eastAsia"/>
        </w:rPr>
        <w:t>7</w:t>
      </w:r>
      <w:r>
        <w:rPr>
          <w:rFonts w:ascii="黑体" w:eastAsia="黑体" w:hAnsi="黑体"/>
        </w:rPr>
        <w:t>.</w:t>
      </w:r>
      <w:r>
        <w:rPr>
          <w:rFonts w:ascii="黑体" w:eastAsia="黑体" w:hAnsi="黑体" w:hint="eastAsia"/>
        </w:rPr>
        <w:t>1.</w:t>
      </w:r>
      <w:r>
        <w:rPr>
          <w:rFonts w:ascii="黑体" w:eastAsia="黑体" w:hAnsi="黑体"/>
        </w:rPr>
        <w:t xml:space="preserve">2 </w:t>
      </w:r>
      <w:r>
        <w:rPr>
          <w:rFonts w:ascii="Times New Roman" w:hint="eastAsia"/>
        </w:rPr>
        <w:t>应在包装物上或随行文件中标注产品名称、质量等级、产地及防潮标志。</w:t>
      </w:r>
    </w:p>
    <w:p w14:paraId="1403237F" w14:textId="77777777" w:rsidR="001D1D3E" w:rsidRDefault="00000000">
      <w:pPr>
        <w:pStyle w:val="af7"/>
        <w:ind w:firstLine="420"/>
        <w:rPr>
          <w:rFonts w:ascii="Times New Roman"/>
        </w:rPr>
      </w:pPr>
      <w:r>
        <w:rPr>
          <w:rFonts w:ascii="黑体" w:eastAsia="黑体" w:hAnsi="黑体" w:hint="eastAsia"/>
        </w:rPr>
        <w:t>7</w:t>
      </w:r>
      <w:r>
        <w:rPr>
          <w:rFonts w:ascii="黑体" w:eastAsia="黑体" w:hAnsi="黑体"/>
        </w:rPr>
        <w:t>.</w:t>
      </w:r>
      <w:r>
        <w:rPr>
          <w:rFonts w:ascii="黑体" w:eastAsia="黑体" w:hAnsi="黑体" w:hint="eastAsia"/>
        </w:rPr>
        <w:t>1.</w:t>
      </w:r>
      <w:r>
        <w:rPr>
          <w:rFonts w:ascii="黑体" w:eastAsia="黑体" w:hAnsi="黑体"/>
        </w:rPr>
        <w:t xml:space="preserve">3 </w:t>
      </w:r>
      <w:r>
        <w:rPr>
          <w:rFonts w:ascii="Times New Roman" w:hint="eastAsia"/>
        </w:rPr>
        <w:t>产品名称应按第</w:t>
      </w:r>
      <w:r>
        <w:rPr>
          <w:rFonts w:ascii="Times New Roman" w:hint="eastAsia"/>
        </w:rPr>
        <w:t>4</w:t>
      </w:r>
      <w:r>
        <w:rPr>
          <w:rFonts w:ascii="Times New Roman" w:hint="eastAsia"/>
        </w:rPr>
        <w:t>章分类的规定标示。对未经熟制的亚麻籽（粉）应标注：熟制后食用。</w:t>
      </w:r>
    </w:p>
    <w:p w14:paraId="5775699F" w14:textId="77777777" w:rsidR="001D1D3E" w:rsidRDefault="00000000">
      <w:pPr>
        <w:pStyle w:val="af7"/>
        <w:spacing w:beforeLines="50" w:before="156" w:afterLines="50" w:after="156"/>
        <w:ind w:firstLineChars="0" w:firstLine="0"/>
      </w:pPr>
      <w:r>
        <w:rPr>
          <w:rFonts w:ascii="黑体" w:eastAsia="黑体" w:hAnsi="黑体" w:hint="eastAsia"/>
        </w:rPr>
        <w:t>7</w:t>
      </w:r>
      <w:r>
        <w:rPr>
          <w:rFonts w:ascii="黑体" w:eastAsia="黑体" w:hAnsi="黑体"/>
        </w:rPr>
        <w:t>.</w:t>
      </w:r>
      <w:r>
        <w:rPr>
          <w:rFonts w:ascii="黑体" w:eastAsia="黑体" w:hAnsi="黑体" w:hint="eastAsia"/>
        </w:rPr>
        <w:t>2包装</w:t>
      </w:r>
    </w:p>
    <w:p w14:paraId="4E61D23A" w14:textId="77777777" w:rsidR="001D1D3E" w:rsidRDefault="00000000">
      <w:pPr>
        <w:pStyle w:val="af7"/>
        <w:ind w:firstLine="420"/>
        <w:rPr>
          <w:rFonts w:ascii="Times New Roman"/>
        </w:rPr>
      </w:pPr>
      <w:r>
        <w:rPr>
          <w:rFonts w:ascii="黑体" w:eastAsia="黑体" w:hAnsi="黑体" w:hint="eastAsia"/>
        </w:rPr>
        <w:t>7</w:t>
      </w:r>
      <w:r>
        <w:rPr>
          <w:rFonts w:ascii="黑体" w:eastAsia="黑体" w:hAnsi="黑体"/>
        </w:rPr>
        <w:t>.</w:t>
      </w:r>
      <w:r>
        <w:rPr>
          <w:rFonts w:ascii="黑体" w:eastAsia="黑体" w:hAnsi="黑体" w:hint="eastAsia"/>
        </w:rPr>
        <w:t>2.1</w:t>
      </w:r>
      <w:r>
        <w:rPr>
          <w:rFonts w:ascii="黑体" w:eastAsia="黑体" w:hAnsi="黑体"/>
        </w:rPr>
        <w:t xml:space="preserve"> </w:t>
      </w:r>
      <w:bookmarkStart w:id="17" w:name="_Hlk153318627"/>
      <w:bookmarkStart w:id="18" w:name="_Hlk154607744"/>
      <w:r>
        <w:rPr>
          <w:rFonts w:ascii="Times New Roman" w:hint="eastAsia"/>
        </w:rPr>
        <w:t>使用的各种包装材料和包装容器应清洁、干燥、无毒、无异味、牢固、无破损，封口严密、结实，不应撒漏或给产品带来污染和异常气味，需符合相应的食品卫生标准。</w:t>
      </w:r>
    </w:p>
    <w:p w14:paraId="19CAD044" w14:textId="77777777" w:rsidR="001D1D3E" w:rsidRDefault="00000000">
      <w:pPr>
        <w:pStyle w:val="af7"/>
        <w:ind w:firstLine="420"/>
        <w:rPr>
          <w:rFonts w:ascii="Times New Roman"/>
        </w:rPr>
      </w:pPr>
      <w:r>
        <w:rPr>
          <w:rFonts w:ascii="黑体" w:eastAsia="黑体" w:hAnsi="黑体" w:hint="eastAsia"/>
        </w:rPr>
        <w:t>7</w:t>
      </w:r>
      <w:r>
        <w:rPr>
          <w:rFonts w:ascii="黑体" w:eastAsia="黑体" w:hAnsi="黑体"/>
        </w:rPr>
        <w:t>.</w:t>
      </w:r>
      <w:r>
        <w:rPr>
          <w:rFonts w:ascii="黑体" w:eastAsia="黑体" w:hAnsi="黑体" w:hint="eastAsia"/>
        </w:rPr>
        <w:t xml:space="preserve">2.2 </w:t>
      </w:r>
      <w:r>
        <w:rPr>
          <w:rFonts w:ascii="Times New Roman" w:hint="eastAsia"/>
        </w:rPr>
        <w:t>使用塑料包装袋时</w:t>
      </w:r>
      <w:r>
        <w:rPr>
          <w:rFonts w:ascii="Times New Roman" w:hint="eastAsia"/>
        </w:rPr>
        <w:t>,</w:t>
      </w:r>
      <w:r>
        <w:rPr>
          <w:rFonts w:ascii="Times New Roman" w:hint="eastAsia"/>
        </w:rPr>
        <w:t>应符合</w:t>
      </w:r>
      <w:r>
        <w:rPr>
          <w:rFonts w:ascii="Times New Roman" w:hint="eastAsia"/>
        </w:rPr>
        <w:t>GB/T 4806.7</w:t>
      </w:r>
      <w:r>
        <w:rPr>
          <w:rFonts w:ascii="Times New Roman" w:hint="eastAsia"/>
        </w:rPr>
        <w:t>或</w:t>
      </w:r>
      <w:r>
        <w:rPr>
          <w:rFonts w:ascii="Times New Roman" w:hint="eastAsia"/>
        </w:rPr>
        <w:t>GB/T 21302</w:t>
      </w:r>
      <w:r>
        <w:rPr>
          <w:rFonts w:ascii="Times New Roman" w:hint="eastAsia"/>
        </w:rPr>
        <w:t>的有关规定，使用金属的包装材料应符合</w:t>
      </w:r>
      <w:r>
        <w:rPr>
          <w:rFonts w:ascii="Times New Roman" w:eastAsia="黑体"/>
          <w:szCs w:val="21"/>
        </w:rPr>
        <w:t>GB 4806.9</w:t>
      </w:r>
      <w:r>
        <w:rPr>
          <w:rFonts w:ascii="Times New Roman" w:hint="eastAsia"/>
        </w:rPr>
        <w:t>的有关规定，使用玻璃制品的包装材料应符合</w:t>
      </w:r>
      <w:r>
        <w:rPr>
          <w:rFonts w:ascii="Times New Roman" w:hint="eastAsia"/>
        </w:rPr>
        <w:t>GB 4806.5</w:t>
      </w:r>
      <w:r>
        <w:rPr>
          <w:rFonts w:ascii="Times New Roman" w:hint="eastAsia"/>
        </w:rPr>
        <w:t>的有关规定。</w:t>
      </w:r>
    </w:p>
    <w:p w14:paraId="14A48856" w14:textId="77777777" w:rsidR="001D1D3E" w:rsidRDefault="00000000">
      <w:pPr>
        <w:pStyle w:val="af7"/>
        <w:ind w:firstLine="420"/>
        <w:rPr>
          <w:rFonts w:ascii="Times New Roman"/>
        </w:rPr>
      </w:pPr>
      <w:r>
        <w:rPr>
          <w:rFonts w:ascii="黑体" w:eastAsia="黑体" w:hAnsi="黑体" w:hint="eastAsia"/>
        </w:rPr>
        <w:t>7</w:t>
      </w:r>
      <w:r>
        <w:rPr>
          <w:rFonts w:ascii="黑体" w:eastAsia="黑体" w:hAnsi="黑体"/>
        </w:rPr>
        <w:t>.</w:t>
      </w:r>
      <w:r>
        <w:rPr>
          <w:rFonts w:ascii="黑体" w:eastAsia="黑体" w:hAnsi="黑体" w:hint="eastAsia"/>
        </w:rPr>
        <w:t xml:space="preserve">2.3 </w:t>
      </w:r>
      <w:r>
        <w:rPr>
          <w:rFonts w:ascii="Times New Roman" w:hint="eastAsia"/>
        </w:rPr>
        <w:t>包装储运图示标志按</w:t>
      </w:r>
      <w:r>
        <w:rPr>
          <w:rFonts w:ascii="Times New Roman" w:hint="eastAsia"/>
        </w:rPr>
        <w:t>GB/T 191</w:t>
      </w:r>
      <w:r>
        <w:rPr>
          <w:rFonts w:ascii="Times New Roman" w:hint="eastAsia"/>
        </w:rPr>
        <w:t>规定。销售包装应符合</w:t>
      </w:r>
      <w:r>
        <w:rPr>
          <w:rFonts w:ascii="Times New Roman" w:hint="eastAsia"/>
        </w:rPr>
        <w:t>GB/T 17109</w:t>
      </w:r>
      <w:r>
        <w:rPr>
          <w:rFonts w:ascii="Times New Roman" w:hint="eastAsia"/>
        </w:rPr>
        <w:t>的有关规定。</w:t>
      </w:r>
    </w:p>
    <w:bookmarkEnd w:id="17"/>
    <w:bookmarkEnd w:id="18"/>
    <w:p w14:paraId="070F1799" w14:textId="77777777" w:rsidR="001D1D3E" w:rsidRDefault="00000000">
      <w:pPr>
        <w:pStyle w:val="afe"/>
        <w:spacing w:beforeLines="50" w:before="156" w:afterLines="50" w:after="156"/>
        <w:outlineLvl w:val="0"/>
        <w:rPr>
          <w:rFonts w:ascii="黑体" w:hAnsi="黑体" w:hint="eastAsia"/>
        </w:rPr>
      </w:pPr>
      <w:r>
        <w:rPr>
          <w:rFonts w:ascii="黑体" w:hAnsi="黑体" w:hint="eastAsia"/>
        </w:rPr>
        <w:t xml:space="preserve">8 </w:t>
      </w:r>
      <w:r>
        <w:rPr>
          <w:rFonts w:ascii="黑体" w:hAnsi="黑体"/>
          <w:color w:val="000000"/>
          <w:szCs w:val="21"/>
        </w:rPr>
        <w:t>运输</w:t>
      </w:r>
      <w:r>
        <w:rPr>
          <w:rFonts w:ascii="黑体" w:hAnsi="黑体" w:hint="eastAsia"/>
          <w:color w:val="000000"/>
          <w:szCs w:val="21"/>
        </w:rPr>
        <w:t>与储存</w:t>
      </w:r>
    </w:p>
    <w:p w14:paraId="6908FF94" w14:textId="77777777" w:rsidR="001D1D3E" w:rsidRDefault="00000000">
      <w:pPr>
        <w:pStyle w:val="af7"/>
        <w:spacing w:beforeLines="50" w:before="156" w:afterLines="50" w:after="156"/>
        <w:ind w:firstLineChars="0" w:firstLine="0"/>
        <w:rPr>
          <w:rFonts w:ascii="黑体" w:eastAsia="黑体" w:hAnsi="黑体" w:hint="eastAsia"/>
        </w:rPr>
      </w:pPr>
      <w:r>
        <w:rPr>
          <w:rFonts w:ascii="黑体" w:eastAsia="黑体" w:hAnsi="黑体" w:hint="eastAsia"/>
        </w:rPr>
        <w:t>8.</w:t>
      </w:r>
      <w:r>
        <w:rPr>
          <w:rFonts w:ascii="黑体" w:eastAsia="黑体" w:hAnsi="黑体"/>
        </w:rPr>
        <w:t xml:space="preserve">1 </w:t>
      </w:r>
      <w:r>
        <w:rPr>
          <w:rFonts w:ascii="黑体" w:eastAsia="黑体" w:hAnsi="黑体" w:hint="eastAsia"/>
        </w:rPr>
        <w:t>运输</w:t>
      </w:r>
    </w:p>
    <w:p w14:paraId="1941B70C" w14:textId="77777777" w:rsidR="001D1D3E" w:rsidRDefault="00000000">
      <w:pPr>
        <w:pStyle w:val="af7"/>
        <w:ind w:firstLine="420"/>
        <w:rPr>
          <w:rFonts w:ascii="Times New Roman"/>
        </w:rPr>
      </w:pPr>
      <w:r>
        <w:rPr>
          <w:rFonts w:ascii="Times New Roman" w:hint="eastAsia"/>
        </w:rPr>
        <w:t>运输工具应清洁，不应与有毒、有害、有异味的物品混运。运输过程应注意防止雨淋、日晒、受潮、污染和标签脱落。</w:t>
      </w:r>
    </w:p>
    <w:p w14:paraId="0917F884" w14:textId="77777777" w:rsidR="001D1D3E" w:rsidRDefault="00000000">
      <w:pPr>
        <w:pStyle w:val="af7"/>
        <w:spacing w:beforeLines="50" w:before="156" w:afterLines="50" w:after="156"/>
        <w:ind w:firstLineChars="0" w:firstLine="0"/>
        <w:rPr>
          <w:rFonts w:ascii="黑体" w:eastAsia="黑体" w:hAnsi="黑体" w:hint="eastAsia"/>
        </w:rPr>
      </w:pPr>
      <w:r>
        <w:rPr>
          <w:rFonts w:ascii="黑体" w:eastAsia="黑体" w:hAnsi="黑体" w:hint="eastAsia"/>
        </w:rPr>
        <w:t>8</w:t>
      </w:r>
      <w:r>
        <w:rPr>
          <w:rFonts w:ascii="黑体" w:eastAsia="黑体" w:hAnsi="黑体"/>
        </w:rPr>
        <w:t xml:space="preserve">.2 </w:t>
      </w:r>
      <w:r>
        <w:rPr>
          <w:rFonts w:ascii="黑体" w:eastAsia="黑体" w:hAnsi="黑体" w:hint="eastAsia"/>
        </w:rPr>
        <w:t>储存</w:t>
      </w:r>
    </w:p>
    <w:p w14:paraId="77A5996C" w14:textId="77777777" w:rsidR="001D1D3E" w:rsidRDefault="00000000">
      <w:pPr>
        <w:pStyle w:val="af7"/>
        <w:ind w:firstLine="420"/>
        <w:rPr>
          <w:rFonts w:ascii="Times New Roman"/>
        </w:rPr>
      </w:pPr>
      <w:r>
        <w:rPr>
          <w:rFonts w:hAnsi="宋体" w:cs="宋体" w:hint="eastAsia"/>
        </w:rPr>
        <w:t>食用亚麻籽（粉）</w:t>
      </w:r>
      <w:r>
        <w:rPr>
          <w:rFonts w:ascii="Times New Roman" w:hint="eastAsia"/>
        </w:rPr>
        <w:t>应储存在清洁、通风、干燥、阴凉、避光、防雨、防潮、防虫、防鼠、无异味的库房内，不应与有毒、有害、有污染、有异味的物品或含水量较高的物品混放。堆放要整齐，需要留有适当的通道以利通风。</w:t>
      </w:r>
    </w:p>
    <w:p w14:paraId="26FBAA4A" w14:textId="77777777" w:rsidR="001D1D3E" w:rsidRDefault="00000000">
      <w:pPr>
        <w:jc w:val="center"/>
        <w:rPr>
          <w:szCs w:val="21"/>
        </w:rPr>
      </w:pPr>
      <w:r>
        <w:rPr>
          <w:noProof/>
          <w:szCs w:val="21"/>
        </w:rPr>
        <mc:AlternateContent>
          <mc:Choice Requires="wps">
            <w:drawing>
              <wp:anchor distT="0" distB="0" distL="114300" distR="114300" simplePos="0" relativeHeight="251666432" behindDoc="0" locked="0" layoutInCell="1" allowOverlap="1" wp14:anchorId="219BA5F6" wp14:editId="6B3AA582">
                <wp:simplePos x="0" y="0"/>
                <wp:positionH relativeFrom="column">
                  <wp:posOffset>1943100</wp:posOffset>
                </wp:positionH>
                <wp:positionV relativeFrom="paragraph">
                  <wp:posOffset>100965</wp:posOffset>
                </wp:positionV>
                <wp:extent cx="1704975" cy="635"/>
                <wp:effectExtent l="0" t="0" r="9525" b="18415"/>
                <wp:wrapNone/>
                <wp:docPr id="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635"/>
                        </a:xfrm>
                        <a:prstGeom prst="line">
                          <a:avLst/>
                        </a:prstGeom>
                        <a:noFill/>
                        <a:ln w="15875">
                          <a:solidFill>
                            <a:srgbClr val="000000"/>
                          </a:solidFill>
                          <a:round/>
                        </a:ln>
                      </wps:spPr>
                      <wps:bodyPr/>
                    </wps:wsp>
                  </a:graphicData>
                </a:graphic>
              </wp:anchor>
            </w:drawing>
          </mc:Choice>
          <mc:Fallback xmlns:wpsCustomData="http://www.wps.cn/officeDocument/2013/wpsCustomData">
            <w:pict>
              <v:line id="直接连接符 4" o:spid="_x0000_s1026" o:spt="20" style="position:absolute;left:0pt;flip:y;margin-left:153pt;margin-top:7.95pt;height:0.05pt;width:134.25pt;z-index:251666432;mso-width-relative:page;mso-height-relative:page;" filled="f" stroked="t" coordsize="21600,21600" o:gfxdata="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31Yr1gAAAAkBAAAPAAAAAAAAAAEAIAAAACIAAABkcnMvZG93bnJldi54bWxQSwECFAAUAAAACACH&#10;TuJAR/Zd/u0BAAC3AwAADgAAAAAAAAABACAAAAAlAQAAZHJzL2Uyb0RvYy54bWxQSwUGAAAAAAYA&#10;BgBZAQAAhAUAAAAA&#10;">
                <v:fill on="f" focussize="0,0"/>
                <v:stroke weight="1.25pt" color="#000000" joinstyle="round"/>
                <v:imagedata o:title=""/>
                <o:lock v:ext="edit" aspectratio="f"/>
              </v:line>
            </w:pict>
          </mc:Fallback>
        </mc:AlternateContent>
      </w:r>
      <w:bookmarkEnd w:id="16"/>
    </w:p>
    <w:p w14:paraId="1FC09BA5" w14:textId="77777777" w:rsidR="001D1D3E" w:rsidRDefault="001D1D3E"/>
    <w:sectPr w:rsidR="001D1D3E">
      <w:footerReference w:type="default" r:id="rId12"/>
      <w:pgSz w:w="11907" w:h="16839"/>
      <w:pgMar w:top="1134" w:right="1134" w:bottom="1134" w:left="1418" w:header="1418" w:footer="851"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25CF" w14:textId="77777777" w:rsidR="00304D0B" w:rsidRDefault="00304D0B">
      <w:r>
        <w:separator/>
      </w:r>
    </w:p>
  </w:endnote>
  <w:endnote w:type="continuationSeparator" w:id="0">
    <w:p w14:paraId="13986123" w14:textId="77777777" w:rsidR="00304D0B" w:rsidRDefault="0030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E5C5" w14:textId="77777777" w:rsidR="001D1D3E" w:rsidRDefault="00000000">
    <w:pPr>
      <w:pStyle w:val="aa"/>
      <w:framePr w:wrap="around" w:vAnchor="text" w:hAnchor="margin" w:xAlign="outside" w:y="1"/>
      <w:rPr>
        <w:rStyle w:val="af2"/>
      </w:rPr>
    </w:pPr>
    <w:r>
      <w:rPr>
        <w:rStyle w:val="af2"/>
      </w:rPr>
      <w:fldChar w:fldCharType="begin"/>
    </w:r>
    <w:r>
      <w:rPr>
        <w:rStyle w:val="af2"/>
      </w:rPr>
      <w:instrText xml:space="preserve">PAGE  </w:instrText>
    </w:r>
    <w:r>
      <w:rPr>
        <w:rStyle w:val="af2"/>
      </w:rPr>
      <w:fldChar w:fldCharType="separate"/>
    </w:r>
    <w:r>
      <w:rPr>
        <w:rStyle w:val="af2"/>
      </w:rPr>
      <w:t>2</w:t>
    </w:r>
    <w:r>
      <w:rPr>
        <w:rStyle w:val="af2"/>
      </w:rPr>
      <w:fldChar w:fldCharType="end"/>
    </w:r>
  </w:p>
  <w:p w14:paraId="0F0D695F" w14:textId="77777777" w:rsidR="001D1D3E" w:rsidRDefault="001D1D3E">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71A6" w14:textId="77777777" w:rsidR="001D1D3E" w:rsidRDefault="00000000">
    <w:pPr>
      <w:pStyle w:val="aff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48DE" w14:textId="77777777" w:rsidR="001D1D3E" w:rsidRDefault="00000000">
    <w:pPr>
      <w:pStyle w:val="aa"/>
      <w:ind w:firstLine="360"/>
      <w:rPr>
        <w:rStyle w:val="af2"/>
      </w:rPr>
    </w:pPr>
    <w:r>
      <w:rPr>
        <w:noProof/>
      </w:rPr>
      <mc:AlternateContent>
        <mc:Choice Requires="wps">
          <w:drawing>
            <wp:anchor distT="0" distB="0" distL="114300" distR="114300" simplePos="0" relativeHeight="251659264" behindDoc="0" locked="0" layoutInCell="1" allowOverlap="1" wp14:anchorId="3FCB9828" wp14:editId="009916AB">
              <wp:simplePos x="0" y="0"/>
              <wp:positionH relativeFrom="margin">
                <wp:align>right</wp:align>
              </wp:positionH>
              <wp:positionV relativeFrom="paragraph">
                <wp:posOffset>0</wp:posOffset>
              </wp:positionV>
              <wp:extent cx="57785" cy="131445"/>
              <wp:effectExtent l="0" t="0" r="0" b="0"/>
              <wp:wrapNone/>
              <wp:docPr id="1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259302B" w14:textId="77777777" w:rsidR="001D1D3E" w:rsidRDefault="00000000">
                          <w:pPr>
                            <w:pStyle w:val="aa"/>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3FCB9828" id="_x0000_t202" coordsize="21600,21600" o:spt="202" path="m,l,21600r21600,l21600,xe">
              <v:stroke joinstyle="miter"/>
              <v:path gradientshapeok="t" o:connecttype="rect"/>
            </v:shapetype>
            <v:shape id="Text Box 6" o:spid="_x0000_s1034" type="#_x0000_t202" style="position:absolute;left:0;text-align:left;margin-left:-46.65pt;margin-top:0;width:4.5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259302B" w14:textId="77777777" w:rsidR="001D1D3E"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C643" w14:textId="77777777" w:rsidR="001D1D3E" w:rsidRDefault="00000000">
    <w:pPr>
      <w:pStyle w:val="aa"/>
      <w:ind w:firstLine="360"/>
      <w:rPr>
        <w:rStyle w:val="af2"/>
      </w:rPr>
    </w:pPr>
    <w:r>
      <w:rPr>
        <w:noProof/>
      </w:rPr>
      <mc:AlternateContent>
        <mc:Choice Requires="wps">
          <w:drawing>
            <wp:anchor distT="0" distB="0" distL="114300" distR="114300" simplePos="0" relativeHeight="251665408" behindDoc="0" locked="0" layoutInCell="1" allowOverlap="1" wp14:anchorId="0C075353" wp14:editId="10144949">
              <wp:simplePos x="0" y="0"/>
              <wp:positionH relativeFrom="margin">
                <wp:align>right</wp:align>
              </wp:positionH>
              <wp:positionV relativeFrom="paragraph">
                <wp:posOffset>0</wp:posOffset>
              </wp:positionV>
              <wp:extent cx="57785" cy="131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0433DD3" w14:textId="77777777" w:rsidR="001D1D3E" w:rsidRDefault="00000000">
                          <w:pPr>
                            <w:pStyle w:val="aa"/>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0C075353" id="_x0000_t202" coordsize="21600,21600" o:spt="202" path="m,l,21600r21600,l21600,xe">
              <v:stroke joinstyle="miter"/>
              <v:path gradientshapeok="t" o:connecttype="rect"/>
            </v:shapetype>
            <v:shape id="_x0000_s1035" type="#_x0000_t202" style="position:absolute;left:0;text-align:left;margin-left:-46.65pt;margin-top:0;width:4.55pt;height:10.35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10433DD3" w14:textId="77777777" w:rsidR="001D1D3E" w:rsidRDefault="00000000">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C3B7C" w14:textId="77777777" w:rsidR="00304D0B" w:rsidRDefault="00304D0B">
      <w:r>
        <w:separator/>
      </w:r>
    </w:p>
  </w:footnote>
  <w:footnote w:type="continuationSeparator" w:id="0">
    <w:p w14:paraId="75CBEA72" w14:textId="77777777" w:rsidR="00304D0B" w:rsidRDefault="0030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F043" w14:textId="77777777" w:rsidR="001D1D3E" w:rsidRDefault="00000000">
    <w:pPr>
      <w:pStyle w:val="aff2"/>
    </w:pPr>
    <w:r>
      <w:t>NY/T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FiMGJkNDc0NTY2OWI5OGE3ODRjMTBmMzQyOGJlZTgifQ=="/>
  </w:docVars>
  <w:rsids>
    <w:rsidRoot w:val="00270C69"/>
    <w:rsid w:val="000010CC"/>
    <w:rsid w:val="000035F7"/>
    <w:rsid w:val="00012E1D"/>
    <w:rsid w:val="000157EC"/>
    <w:rsid w:val="00022E92"/>
    <w:rsid w:val="00023E2A"/>
    <w:rsid w:val="00024150"/>
    <w:rsid w:val="000245EE"/>
    <w:rsid w:val="000274A9"/>
    <w:rsid w:val="00031CB6"/>
    <w:rsid w:val="000373BF"/>
    <w:rsid w:val="00053724"/>
    <w:rsid w:val="00053A98"/>
    <w:rsid w:val="00056F87"/>
    <w:rsid w:val="000574C4"/>
    <w:rsid w:val="00057D96"/>
    <w:rsid w:val="00061F4B"/>
    <w:rsid w:val="000633DF"/>
    <w:rsid w:val="000641EA"/>
    <w:rsid w:val="00067FB4"/>
    <w:rsid w:val="000731F8"/>
    <w:rsid w:val="00076E29"/>
    <w:rsid w:val="00077D93"/>
    <w:rsid w:val="000824C9"/>
    <w:rsid w:val="00084FC8"/>
    <w:rsid w:val="00085684"/>
    <w:rsid w:val="00090DA7"/>
    <w:rsid w:val="00091D51"/>
    <w:rsid w:val="000949CF"/>
    <w:rsid w:val="000A034D"/>
    <w:rsid w:val="000B6DBD"/>
    <w:rsid w:val="000C24DB"/>
    <w:rsid w:val="000C2CE4"/>
    <w:rsid w:val="000D1C02"/>
    <w:rsid w:val="000D496B"/>
    <w:rsid w:val="000E1B80"/>
    <w:rsid w:val="000E2741"/>
    <w:rsid w:val="000E33AF"/>
    <w:rsid w:val="000E3E89"/>
    <w:rsid w:val="000E400A"/>
    <w:rsid w:val="000E55D7"/>
    <w:rsid w:val="000F70EA"/>
    <w:rsid w:val="000F770D"/>
    <w:rsid w:val="00101BE2"/>
    <w:rsid w:val="00102513"/>
    <w:rsid w:val="00105A80"/>
    <w:rsid w:val="00106FCF"/>
    <w:rsid w:val="00107BF6"/>
    <w:rsid w:val="00117A0F"/>
    <w:rsid w:val="001212E2"/>
    <w:rsid w:val="001229C4"/>
    <w:rsid w:val="00127500"/>
    <w:rsid w:val="00127D30"/>
    <w:rsid w:val="00132BB1"/>
    <w:rsid w:val="0014534E"/>
    <w:rsid w:val="00146490"/>
    <w:rsid w:val="001472B9"/>
    <w:rsid w:val="0015042C"/>
    <w:rsid w:val="00150FF6"/>
    <w:rsid w:val="00157EB5"/>
    <w:rsid w:val="00161729"/>
    <w:rsid w:val="00167FF8"/>
    <w:rsid w:val="00171C6D"/>
    <w:rsid w:val="00183F40"/>
    <w:rsid w:val="00184505"/>
    <w:rsid w:val="00186CB2"/>
    <w:rsid w:val="001A5BC1"/>
    <w:rsid w:val="001B113A"/>
    <w:rsid w:val="001B20FE"/>
    <w:rsid w:val="001B6048"/>
    <w:rsid w:val="001B7FB4"/>
    <w:rsid w:val="001C5B68"/>
    <w:rsid w:val="001C79F9"/>
    <w:rsid w:val="001C7D8E"/>
    <w:rsid w:val="001D1D3E"/>
    <w:rsid w:val="001D3609"/>
    <w:rsid w:val="001D6961"/>
    <w:rsid w:val="001E15FA"/>
    <w:rsid w:val="001E4846"/>
    <w:rsid w:val="001F4819"/>
    <w:rsid w:val="001F6626"/>
    <w:rsid w:val="00204671"/>
    <w:rsid w:val="00210394"/>
    <w:rsid w:val="00210DC1"/>
    <w:rsid w:val="00214440"/>
    <w:rsid w:val="00217A26"/>
    <w:rsid w:val="00232ED2"/>
    <w:rsid w:val="00233175"/>
    <w:rsid w:val="00234961"/>
    <w:rsid w:val="002409DB"/>
    <w:rsid w:val="002420E3"/>
    <w:rsid w:val="00242551"/>
    <w:rsid w:val="002577B0"/>
    <w:rsid w:val="0025788B"/>
    <w:rsid w:val="00262CD3"/>
    <w:rsid w:val="00270C69"/>
    <w:rsid w:val="00274200"/>
    <w:rsid w:val="00274AFD"/>
    <w:rsid w:val="00274BA7"/>
    <w:rsid w:val="00281AE3"/>
    <w:rsid w:val="00281CA8"/>
    <w:rsid w:val="00281E95"/>
    <w:rsid w:val="00282663"/>
    <w:rsid w:val="00291858"/>
    <w:rsid w:val="00297E60"/>
    <w:rsid w:val="002A000E"/>
    <w:rsid w:val="002A08DD"/>
    <w:rsid w:val="002B0BC7"/>
    <w:rsid w:val="002B21A0"/>
    <w:rsid w:val="002C216D"/>
    <w:rsid w:val="002C5D88"/>
    <w:rsid w:val="002D0D05"/>
    <w:rsid w:val="002D5250"/>
    <w:rsid w:val="002D7EBD"/>
    <w:rsid w:val="002E196E"/>
    <w:rsid w:val="002F1142"/>
    <w:rsid w:val="002F2273"/>
    <w:rsid w:val="002F22AC"/>
    <w:rsid w:val="002F3FD7"/>
    <w:rsid w:val="00301127"/>
    <w:rsid w:val="003020D5"/>
    <w:rsid w:val="00303607"/>
    <w:rsid w:val="00304184"/>
    <w:rsid w:val="00304AD4"/>
    <w:rsid w:val="00304D0B"/>
    <w:rsid w:val="00307EFB"/>
    <w:rsid w:val="003106F0"/>
    <w:rsid w:val="00312DFB"/>
    <w:rsid w:val="00313226"/>
    <w:rsid w:val="00313A59"/>
    <w:rsid w:val="00317CE9"/>
    <w:rsid w:val="0032130A"/>
    <w:rsid w:val="00322549"/>
    <w:rsid w:val="00327657"/>
    <w:rsid w:val="00327E1C"/>
    <w:rsid w:val="0033031E"/>
    <w:rsid w:val="003330A8"/>
    <w:rsid w:val="003409AA"/>
    <w:rsid w:val="0034164E"/>
    <w:rsid w:val="00351C83"/>
    <w:rsid w:val="003521D7"/>
    <w:rsid w:val="00352249"/>
    <w:rsid w:val="0036095B"/>
    <w:rsid w:val="00362722"/>
    <w:rsid w:val="0037352D"/>
    <w:rsid w:val="00377DF7"/>
    <w:rsid w:val="003857EE"/>
    <w:rsid w:val="00386E02"/>
    <w:rsid w:val="00391592"/>
    <w:rsid w:val="00392732"/>
    <w:rsid w:val="00392B72"/>
    <w:rsid w:val="003956D7"/>
    <w:rsid w:val="0039690C"/>
    <w:rsid w:val="00397A83"/>
    <w:rsid w:val="003A576C"/>
    <w:rsid w:val="003A5ED1"/>
    <w:rsid w:val="003B1F3E"/>
    <w:rsid w:val="003B5E88"/>
    <w:rsid w:val="003C2763"/>
    <w:rsid w:val="003C3F2C"/>
    <w:rsid w:val="003C50BA"/>
    <w:rsid w:val="003D10A2"/>
    <w:rsid w:val="003D538D"/>
    <w:rsid w:val="003D6CD1"/>
    <w:rsid w:val="003E1882"/>
    <w:rsid w:val="003E25F1"/>
    <w:rsid w:val="003F1569"/>
    <w:rsid w:val="003F16C5"/>
    <w:rsid w:val="003F22D2"/>
    <w:rsid w:val="003F2A1A"/>
    <w:rsid w:val="003F66EA"/>
    <w:rsid w:val="00400CF7"/>
    <w:rsid w:val="00402975"/>
    <w:rsid w:val="004033B9"/>
    <w:rsid w:val="004063C9"/>
    <w:rsid w:val="0041419A"/>
    <w:rsid w:val="00415080"/>
    <w:rsid w:val="00420F19"/>
    <w:rsid w:val="00425C5B"/>
    <w:rsid w:val="00426BBE"/>
    <w:rsid w:val="00426BE0"/>
    <w:rsid w:val="00433602"/>
    <w:rsid w:val="00437CC1"/>
    <w:rsid w:val="00446809"/>
    <w:rsid w:val="004579A8"/>
    <w:rsid w:val="00457DBC"/>
    <w:rsid w:val="00466865"/>
    <w:rsid w:val="004672DF"/>
    <w:rsid w:val="00470AAF"/>
    <w:rsid w:val="004818F7"/>
    <w:rsid w:val="004828F0"/>
    <w:rsid w:val="0048316A"/>
    <w:rsid w:val="00493177"/>
    <w:rsid w:val="00494571"/>
    <w:rsid w:val="004A35A4"/>
    <w:rsid w:val="004B1CAC"/>
    <w:rsid w:val="004C2AB0"/>
    <w:rsid w:val="004C2FAC"/>
    <w:rsid w:val="004C34BF"/>
    <w:rsid w:val="004C38F3"/>
    <w:rsid w:val="004C6448"/>
    <w:rsid w:val="004E72BC"/>
    <w:rsid w:val="004F0FC1"/>
    <w:rsid w:val="00514998"/>
    <w:rsid w:val="00514EB5"/>
    <w:rsid w:val="00515392"/>
    <w:rsid w:val="00521C6F"/>
    <w:rsid w:val="0052444D"/>
    <w:rsid w:val="005306F4"/>
    <w:rsid w:val="005315AB"/>
    <w:rsid w:val="00533E51"/>
    <w:rsid w:val="00535E51"/>
    <w:rsid w:val="005376F1"/>
    <w:rsid w:val="00551A2E"/>
    <w:rsid w:val="00562F9F"/>
    <w:rsid w:val="00563226"/>
    <w:rsid w:val="0056529C"/>
    <w:rsid w:val="00565398"/>
    <w:rsid w:val="00565D5A"/>
    <w:rsid w:val="00566D36"/>
    <w:rsid w:val="00567EEE"/>
    <w:rsid w:val="005748B0"/>
    <w:rsid w:val="005813D0"/>
    <w:rsid w:val="005A22AE"/>
    <w:rsid w:val="005A22C8"/>
    <w:rsid w:val="005A3C80"/>
    <w:rsid w:val="005B2140"/>
    <w:rsid w:val="005C1491"/>
    <w:rsid w:val="005D3B3B"/>
    <w:rsid w:val="005D5E3B"/>
    <w:rsid w:val="005E0D5C"/>
    <w:rsid w:val="005E4B28"/>
    <w:rsid w:val="005F64DA"/>
    <w:rsid w:val="0061340D"/>
    <w:rsid w:val="006161C9"/>
    <w:rsid w:val="00617B76"/>
    <w:rsid w:val="00630CC6"/>
    <w:rsid w:val="00631149"/>
    <w:rsid w:val="006329FF"/>
    <w:rsid w:val="00633ACD"/>
    <w:rsid w:val="006362B5"/>
    <w:rsid w:val="00641F10"/>
    <w:rsid w:val="00643DE5"/>
    <w:rsid w:val="0064686E"/>
    <w:rsid w:val="00647E95"/>
    <w:rsid w:val="006609ED"/>
    <w:rsid w:val="00663C85"/>
    <w:rsid w:val="006821B7"/>
    <w:rsid w:val="006827CD"/>
    <w:rsid w:val="00684506"/>
    <w:rsid w:val="00686625"/>
    <w:rsid w:val="00693C3B"/>
    <w:rsid w:val="00694107"/>
    <w:rsid w:val="00697884"/>
    <w:rsid w:val="006B57B4"/>
    <w:rsid w:val="006B6C67"/>
    <w:rsid w:val="006B786C"/>
    <w:rsid w:val="006C1A57"/>
    <w:rsid w:val="006C505C"/>
    <w:rsid w:val="006C61AE"/>
    <w:rsid w:val="006D035B"/>
    <w:rsid w:val="006D04F3"/>
    <w:rsid w:val="006D4B19"/>
    <w:rsid w:val="006D6873"/>
    <w:rsid w:val="006E63C6"/>
    <w:rsid w:val="006F33AE"/>
    <w:rsid w:val="00703D56"/>
    <w:rsid w:val="007128D6"/>
    <w:rsid w:val="0071390D"/>
    <w:rsid w:val="00713CBE"/>
    <w:rsid w:val="00720FD2"/>
    <w:rsid w:val="00723198"/>
    <w:rsid w:val="00727142"/>
    <w:rsid w:val="00727AE6"/>
    <w:rsid w:val="0073223F"/>
    <w:rsid w:val="00742CB8"/>
    <w:rsid w:val="00746056"/>
    <w:rsid w:val="007519A4"/>
    <w:rsid w:val="00754C18"/>
    <w:rsid w:val="00756E64"/>
    <w:rsid w:val="007574E4"/>
    <w:rsid w:val="007625A1"/>
    <w:rsid w:val="00763585"/>
    <w:rsid w:val="0077095A"/>
    <w:rsid w:val="007806D3"/>
    <w:rsid w:val="007877F0"/>
    <w:rsid w:val="00790B40"/>
    <w:rsid w:val="00794AF9"/>
    <w:rsid w:val="00796DD8"/>
    <w:rsid w:val="007A0D03"/>
    <w:rsid w:val="007A5741"/>
    <w:rsid w:val="007A6553"/>
    <w:rsid w:val="007A7D8E"/>
    <w:rsid w:val="007B351D"/>
    <w:rsid w:val="007C245D"/>
    <w:rsid w:val="007C458B"/>
    <w:rsid w:val="007C4D45"/>
    <w:rsid w:val="007D3E1F"/>
    <w:rsid w:val="007E12D6"/>
    <w:rsid w:val="007E254B"/>
    <w:rsid w:val="007E61A8"/>
    <w:rsid w:val="007F0E31"/>
    <w:rsid w:val="007F3A57"/>
    <w:rsid w:val="0080128F"/>
    <w:rsid w:val="00804A80"/>
    <w:rsid w:val="0080614A"/>
    <w:rsid w:val="00810035"/>
    <w:rsid w:val="00815522"/>
    <w:rsid w:val="00816DBB"/>
    <w:rsid w:val="00822545"/>
    <w:rsid w:val="00830C5F"/>
    <w:rsid w:val="00831B5F"/>
    <w:rsid w:val="008338CE"/>
    <w:rsid w:val="00834849"/>
    <w:rsid w:val="00835248"/>
    <w:rsid w:val="00840411"/>
    <w:rsid w:val="008416AD"/>
    <w:rsid w:val="00847BD9"/>
    <w:rsid w:val="00855364"/>
    <w:rsid w:val="00856E9D"/>
    <w:rsid w:val="00863CA4"/>
    <w:rsid w:val="00864832"/>
    <w:rsid w:val="008729D3"/>
    <w:rsid w:val="00875888"/>
    <w:rsid w:val="008778A4"/>
    <w:rsid w:val="00881776"/>
    <w:rsid w:val="00884166"/>
    <w:rsid w:val="008859B8"/>
    <w:rsid w:val="008941E9"/>
    <w:rsid w:val="008A5DA0"/>
    <w:rsid w:val="008A7508"/>
    <w:rsid w:val="008B44B6"/>
    <w:rsid w:val="008B4FD9"/>
    <w:rsid w:val="008C490A"/>
    <w:rsid w:val="008D1E97"/>
    <w:rsid w:val="008D79BD"/>
    <w:rsid w:val="008E0B09"/>
    <w:rsid w:val="008E0D60"/>
    <w:rsid w:val="008E22F3"/>
    <w:rsid w:val="008E2756"/>
    <w:rsid w:val="008E2F64"/>
    <w:rsid w:val="008E4858"/>
    <w:rsid w:val="008E4A41"/>
    <w:rsid w:val="008E5E22"/>
    <w:rsid w:val="008F47E7"/>
    <w:rsid w:val="008F5EBE"/>
    <w:rsid w:val="008F66E0"/>
    <w:rsid w:val="0090060C"/>
    <w:rsid w:val="00903888"/>
    <w:rsid w:val="00912014"/>
    <w:rsid w:val="0091745E"/>
    <w:rsid w:val="00923B3C"/>
    <w:rsid w:val="00923BEA"/>
    <w:rsid w:val="00935115"/>
    <w:rsid w:val="00946F45"/>
    <w:rsid w:val="00961B5C"/>
    <w:rsid w:val="009642F7"/>
    <w:rsid w:val="00967997"/>
    <w:rsid w:val="00970A5F"/>
    <w:rsid w:val="009726E1"/>
    <w:rsid w:val="009726E4"/>
    <w:rsid w:val="00980660"/>
    <w:rsid w:val="00982909"/>
    <w:rsid w:val="009873A2"/>
    <w:rsid w:val="009917FE"/>
    <w:rsid w:val="00994029"/>
    <w:rsid w:val="009961C5"/>
    <w:rsid w:val="0099623D"/>
    <w:rsid w:val="009A0E34"/>
    <w:rsid w:val="009A0E61"/>
    <w:rsid w:val="009A36DF"/>
    <w:rsid w:val="009A3AD2"/>
    <w:rsid w:val="009A4CCC"/>
    <w:rsid w:val="009A59D0"/>
    <w:rsid w:val="009A5B99"/>
    <w:rsid w:val="009A65BD"/>
    <w:rsid w:val="009B33F6"/>
    <w:rsid w:val="009B6ED4"/>
    <w:rsid w:val="009B76A4"/>
    <w:rsid w:val="009C04D8"/>
    <w:rsid w:val="009C080D"/>
    <w:rsid w:val="009C3D3B"/>
    <w:rsid w:val="009D0138"/>
    <w:rsid w:val="009D0FB2"/>
    <w:rsid w:val="009D3C6B"/>
    <w:rsid w:val="009D463D"/>
    <w:rsid w:val="009D4801"/>
    <w:rsid w:val="009E0577"/>
    <w:rsid w:val="009E2870"/>
    <w:rsid w:val="009F4494"/>
    <w:rsid w:val="009F7BCD"/>
    <w:rsid w:val="00A00652"/>
    <w:rsid w:val="00A05C19"/>
    <w:rsid w:val="00A109E2"/>
    <w:rsid w:val="00A15825"/>
    <w:rsid w:val="00A23619"/>
    <w:rsid w:val="00A278D7"/>
    <w:rsid w:val="00A304D2"/>
    <w:rsid w:val="00A307D3"/>
    <w:rsid w:val="00A32D4B"/>
    <w:rsid w:val="00A338B2"/>
    <w:rsid w:val="00A34F9E"/>
    <w:rsid w:val="00A363CD"/>
    <w:rsid w:val="00A3661A"/>
    <w:rsid w:val="00A479F4"/>
    <w:rsid w:val="00A50643"/>
    <w:rsid w:val="00A567B6"/>
    <w:rsid w:val="00A57A71"/>
    <w:rsid w:val="00A70805"/>
    <w:rsid w:val="00A71C8F"/>
    <w:rsid w:val="00A72ED7"/>
    <w:rsid w:val="00A74488"/>
    <w:rsid w:val="00A746C0"/>
    <w:rsid w:val="00A81B84"/>
    <w:rsid w:val="00A82FAD"/>
    <w:rsid w:val="00A84A12"/>
    <w:rsid w:val="00A85A85"/>
    <w:rsid w:val="00A86106"/>
    <w:rsid w:val="00A9569D"/>
    <w:rsid w:val="00A960E9"/>
    <w:rsid w:val="00A96A37"/>
    <w:rsid w:val="00AA404E"/>
    <w:rsid w:val="00AB3C82"/>
    <w:rsid w:val="00AB3E65"/>
    <w:rsid w:val="00AB457A"/>
    <w:rsid w:val="00AC007A"/>
    <w:rsid w:val="00AC189E"/>
    <w:rsid w:val="00AC4BF3"/>
    <w:rsid w:val="00AD0AD1"/>
    <w:rsid w:val="00AD195D"/>
    <w:rsid w:val="00AD1E29"/>
    <w:rsid w:val="00AD44CA"/>
    <w:rsid w:val="00AE1A3C"/>
    <w:rsid w:val="00AE2D36"/>
    <w:rsid w:val="00AE3D1E"/>
    <w:rsid w:val="00AE6159"/>
    <w:rsid w:val="00AF3F1E"/>
    <w:rsid w:val="00AF58D5"/>
    <w:rsid w:val="00B00CF8"/>
    <w:rsid w:val="00B10D82"/>
    <w:rsid w:val="00B11E8D"/>
    <w:rsid w:val="00B16509"/>
    <w:rsid w:val="00B16E05"/>
    <w:rsid w:val="00B1796C"/>
    <w:rsid w:val="00B33237"/>
    <w:rsid w:val="00B35B39"/>
    <w:rsid w:val="00B40BE6"/>
    <w:rsid w:val="00B423C0"/>
    <w:rsid w:val="00B432BA"/>
    <w:rsid w:val="00B5133E"/>
    <w:rsid w:val="00B51AA5"/>
    <w:rsid w:val="00B60411"/>
    <w:rsid w:val="00B63A90"/>
    <w:rsid w:val="00B64B8E"/>
    <w:rsid w:val="00B722F3"/>
    <w:rsid w:val="00B748E0"/>
    <w:rsid w:val="00B77FCA"/>
    <w:rsid w:val="00B834B1"/>
    <w:rsid w:val="00B83D8B"/>
    <w:rsid w:val="00B85CA3"/>
    <w:rsid w:val="00B86E0D"/>
    <w:rsid w:val="00B91393"/>
    <w:rsid w:val="00B950D1"/>
    <w:rsid w:val="00BA6074"/>
    <w:rsid w:val="00BA7250"/>
    <w:rsid w:val="00BB2CE3"/>
    <w:rsid w:val="00BB39EE"/>
    <w:rsid w:val="00BC0A31"/>
    <w:rsid w:val="00BC346D"/>
    <w:rsid w:val="00BC6C41"/>
    <w:rsid w:val="00BD09C7"/>
    <w:rsid w:val="00BD3758"/>
    <w:rsid w:val="00BE4F2B"/>
    <w:rsid w:val="00BE5D21"/>
    <w:rsid w:val="00BE6E81"/>
    <w:rsid w:val="00BF5EF6"/>
    <w:rsid w:val="00C207C0"/>
    <w:rsid w:val="00C23F73"/>
    <w:rsid w:val="00C31D43"/>
    <w:rsid w:val="00C36A25"/>
    <w:rsid w:val="00C37DF7"/>
    <w:rsid w:val="00C408A5"/>
    <w:rsid w:val="00C44C49"/>
    <w:rsid w:val="00C6063C"/>
    <w:rsid w:val="00C80335"/>
    <w:rsid w:val="00C8270A"/>
    <w:rsid w:val="00C83E9A"/>
    <w:rsid w:val="00C8789F"/>
    <w:rsid w:val="00C9099E"/>
    <w:rsid w:val="00C93D43"/>
    <w:rsid w:val="00C94ECC"/>
    <w:rsid w:val="00CA2F76"/>
    <w:rsid w:val="00CA3FB5"/>
    <w:rsid w:val="00CA4F42"/>
    <w:rsid w:val="00CB0556"/>
    <w:rsid w:val="00CB1A9C"/>
    <w:rsid w:val="00CB6342"/>
    <w:rsid w:val="00CC4CCC"/>
    <w:rsid w:val="00CC5432"/>
    <w:rsid w:val="00CD1139"/>
    <w:rsid w:val="00CD2BCB"/>
    <w:rsid w:val="00CD5792"/>
    <w:rsid w:val="00CD72C3"/>
    <w:rsid w:val="00CE0BFC"/>
    <w:rsid w:val="00CE1A1D"/>
    <w:rsid w:val="00CE3B18"/>
    <w:rsid w:val="00CE514F"/>
    <w:rsid w:val="00CF1CC0"/>
    <w:rsid w:val="00CF3B66"/>
    <w:rsid w:val="00D103A3"/>
    <w:rsid w:val="00D15665"/>
    <w:rsid w:val="00D1626B"/>
    <w:rsid w:val="00D16FED"/>
    <w:rsid w:val="00D170EB"/>
    <w:rsid w:val="00D22890"/>
    <w:rsid w:val="00D24806"/>
    <w:rsid w:val="00D24D2F"/>
    <w:rsid w:val="00D26EBE"/>
    <w:rsid w:val="00D27B9E"/>
    <w:rsid w:val="00D318CD"/>
    <w:rsid w:val="00D34A2A"/>
    <w:rsid w:val="00D354D8"/>
    <w:rsid w:val="00D42C97"/>
    <w:rsid w:val="00D56A53"/>
    <w:rsid w:val="00D57015"/>
    <w:rsid w:val="00D608EC"/>
    <w:rsid w:val="00D63B4A"/>
    <w:rsid w:val="00D643B4"/>
    <w:rsid w:val="00D66839"/>
    <w:rsid w:val="00D67EB1"/>
    <w:rsid w:val="00D707AA"/>
    <w:rsid w:val="00D97D8D"/>
    <w:rsid w:val="00DB0C0B"/>
    <w:rsid w:val="00DB1BE1"/>
    <w:rsid w:val="00DB23AE"/>
    <w:rsid w:val="00DC0A7C"/>
    <w:rsid w:val="00DC44C0"/>
    <w:rsid w:val="00DC7D0C"/>
    <w:rsid w:val="00DE442C"/>
    <w:rsid w:val="00DF0F87"/>
    <w:rsid w:val="00DF131A"/>
    <w:rsid w:val="00DF5709"/>
    <w:rsid w:val="00E07AC0"/>
    <w:rsid w:val="00E13761"/>
    <w:rsid w:val="00E158B4"/>
    <w:rsid w:val="00E24567"/>
    <w:rsid w:val="00E27885"/>
    <w:rsid w:val="00E303B9"/>
    <w:rsid w:val="00E31B9F"/>
    <w:rsid w:val="00E328E4"/>
    <w:rsid w:val="00E32CFB"/>
    <w:rsid w:val="00E346E4"/>
    <w:rsid w:val="00E36620"/>
    <w:rsid w:val="00E3701A"/>
    <w:rsid w:val="00E503A5"/>
    <w:rsid w:val="00E53695"/>
    <w:rsid w:val="00E540EF"/>
    <w:rsid w:val="00E61BC1"/>
    <w:rsid w:val="00E6387F"/>
    <w:rsid w:val="00E65634"/>
    <w:rsid w:val="00E723D4"/>
    <w:rsid w:val="00E72501"/>
    <w:rsid w:val="00E75F59"/>
    <w:rsid w:val="00E819D9"/>
    <w:rsid w:val="00E83204"/>
    <w:rsid w:val="00E84A1D"/>
    <w:rsid w:val="00E90E45"/>
    <w:rsid w:val="00E94BAE"/>
    <w:rsid w:val="00E95E29"/>
    <w:rsid w:val="00E96379"/>
    <w:rsid w:val="00E972AA"/>
    <w:rsid w:val="00EA3B86"/>
    <w:rsid w:val="00EB3748"/>
    <w:rsid w:val="00EB4E0C"/>
    <w:rsid w:val="00EC6FDA"/>
    <w:rsid w:val="00ED6B86"/>
    <w:rsid w:val="00EE16FA"/>
    <w:rsid w:val="00EE354F"/>
    <w:rsid w:val="00EE46F3"/>
    <w:rsid w:val="00EE7253"/>
    <w:rsid w:val="00EF2148"/>
    <w:rsid w:val="00EF7BD8"/>
    <w:rsid w:val="00F01B30"/>
    <w:rsid w:val="00F023A0"/>
    <w:rsid w:val="00F058A2"/>
    <w:rsid w:val="00F116AC"/>
    <w:rsid w:val="00F14237"/>
    <w:rsid w:val="00F148D1"/>
    <w:rsid w:val="00F14A93"/>
    <w:rsid w:val="00F24EE4"/>
    <w:rsid w:val="00F268B8"/>
    <w:rsid w:val="00F27743"/>
    <w:rsid w:val="00F326AB"/>
    <w:rsid w:val="00F346A5"/>
    <w:rsid w:val="00F449D0"/>
    <w:rsid w:val="00F45BB3"/>
    <w:rsid w:val="00F55AF2"/>
    <w:rsid w:val="00F57216"/>
    <w:rsid w:val="00F5748B"/>
    <w:rsid w:val="00F61448"/>
    <w:rsid w:val="00F67521"/>
    <w:rsid w:val="00F70A38"/>
    <w:rsid w:val="00F71D70"/>
    <w:rsid w:val="00F75FAC"/>
    <w:rsid w:val="00F77607"/>
    <w:rsid w:val="00F8048F"/>
    <w:rsid w:val="00F825F0"/>
    <w:rsid w:val="00F8683E"/>
    <w:rsid w:val="00F92732"/>
    <w:rsid w:val="00F94F0C"/>
    <w:rsid w:val="00F95580"/>
    <w:rsid w:val="00F96081"/>
    <w:rsid w:val="00FB17F6"/>
    <w:rsid w:val="00FB5131"/>
    <w:rsid w:val="00FB6262"/>
    <w:rsid w:val="00FB7487"/>
    <w:rsid w:val="00FC0C43"/>
    <w:rsid w:val="00FC4605"/>
    <w:rsid w:val="00FC5BC9"/>
    <w:rsid w:val="00FC72A0"/>
    <w:rsid w:val="00FD0FF9"/>
    <w:rsid w:val="00FD16E1"/>
    <w:rsid w:val="00FE56AB"/>
    <w:rsid w:val="00FE732A"/>
    <w:rsid w:val="00FE736B"/>
    <w:rsid w:val="00FF265A"/>
    <w:rsid w:val="020E26C4"/>
    <w:rsid w:val="02970F55"/>
    <w:rsid w:val="04387F2C"/>
    <w:rsid w:val="045A51E7"/>
    <w:rsid w:val="06410C36"/>
    <w:rsid w:val="06DE48C3"/>
    <w:rsid w:val="08166CEC"/>
    <w:rsid w:val="0913090E"/>
    <w:rsid w:val="095661F0"/>
    <w:rsid w:val="0CB231DB"/>
    <w:rsid w:val="0CEA276F"/>
    <w:rsid w:val="13680CB7"/>
    <w:rsid w:val="137643FE"/>
    <w:rsid w:val="13BF3095"/>
    <w:rsid w:val="168B163E"/>
    <w:rsid w:val="1C853D41"/>
    <w:rsid w:val="1D4B09D4"/>
    <w:rsid w:val="1DBB74F9"/>
    <w:rsid w:val="1DC06751"/>
    <w:rsid w:val="21630630"/>
    <w:rsid w:val="23E33A79"/>
    <w:rsid w:val="26BF7FCB"/>
    <w:rsid w:val="284D2FAF"/>
    <w:rsid w:val="2C271172"/>
    <w:rsid w:val="2D71550D"/>
    <w:rsid w:val="2DAB60F4"/>
    <w:rsid w:val="2FB06629"/>
    <w:rsid w:val="311D305A"/>
    <w:rsid w:val="318151FD"/>
    <w:rsid w:val="322C7970"/>
    <w:rsid w:val="32AC4A63"/>
    <w:rsid w:val="341D7728"/>
    <w:rsid w:val="3704301B"/>
    <w:rsid w:val="37D667C3"/>
    <w:rsid w:val="38241D84"/>
    <w:rsid w:val="38763EA5"/>
    <w:rsid w:val="3BCB3024"/>
    <w:rsid w:val="3C4727C1"/>
    <w:rsid w:val="3C7A55D9"/>
    <w:rsid w:val="3D725C58"/>
    <w:rsid w:val="3E866E34"/>
    <w:rsid w:val="407A532D"/>
    <w:rsid w:val="41775427"/>
    <w:rsid w:val="4273773C"/>
    <w:rsid w:val="439B710C"/>
    <w:rsid w:val="4742547C"/>
    <w:rsid w:val="47CE6D84"/>
    <w:rsid w:val="48530852"/>
    <w:rsid w:val="48D23284"/>
    <w:rsid w:val="4A5761A7"/>
    <w:rsid w:val="4BE46757"/>
    <w:rsid w:val="4DBC7855"/>
    <w:rsid w:val="4DE7730E"/>
    <w:rsid w:val="52963D4E"/>
    <w:rsid w:val="538D2922"/>
    <w:rsid w:val="551A4D30"/>
    <w:rsid w:val="56D77CF8"/>
    <w:rsid w:val="572D5165"/>
    <w:rsid w:val="59CE320A"/>
    <w:rsid w:val="5A576AA6"/>
    <w:rsid w:val="5AF75110"/>
    <w:rsid w:val="5BC37E47"/>
    <w:rsid w:val="5C243972"/>
    <w:rsid w:val="5CAA72B1"/>
    <w:rsid w:val="5CB514E7"/>
    <w:rsid w:val="5E706B9D"/>
    <w:rsid w:val="5F471E28"/>
    <w:rsid w:val="6281512C"/>
    <w:rsid w:val="63A71BE7"/>
    <w:rsid w:val="6AFA021C"/>
    <w:rsid w:val="6B10727A"/>
    <w:rsid w:val="6CA35DE5"/>
    <w:rsid w:val="6CB74520"/>
    <w:rsid w:val="6D1E02D3"/>
    <w:rsid w:val="6F247AA6"/>
    <w:rsid w:val="725E1A3B"/>
    <w:rsid w:val="74596405"/>
    <w:rsid w:val="777A3A3F"/>
    <w:rsid w:val="78362C99"/>
    <w:rsid w:val="794C1B88"/>
    <w:rsid w:val="7DA65AB5"/>
    <w:rsid w:val="7EC818AC"/>
    <w:rsid w:val="7FBE3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D990772"/>
  <w15:docId w15:val="{911D9016-A47F-49E2-81F5-F363B94A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9"/>
    <w:qFormat/>
    <w:pPr>
      <w:keepNext/>
      <w:keepLines/>
      <w:spacing w:afterLines="50"/>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1"/>
    <w:qFormat/>
    <w:pPr>
      <w:spacing w:before="37"/>
      <w:ind w:left="115"/>
      <w:jc w:val="left"/>
    </w:pPr>
    <w:rPr>
      <w:rFonts w:ascii="宋体" w:hAnsi="宋体"/>
      <w:kern w:val="0"/>
      <w:szCs w:val="21"/>
      <w:lang w:eastAsia="en-US"/>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hAnsi="宋体"/>
      <w:szCs w:val="21"/>
    </w:rPr>
  </w:style>
  <w:style w:type="paragraph" w:styleId="TOC2">
    <w:name w:val="toc 2"/>
    <w:basedOn w:val="a"/>
    <w:next w:val="a"/>
    <w:uiPriority w:val="39"/>
    <w:qFormat/>
    <w:pPr>
      <w:tabs>
        <w:tab w:val="right" w:leader="dot" w:pos="9242"/>
      </w:tabs>
    </w:pPr>
    <w:rPr>
      <w:rFonts w:ascii="宋体" w:hAnsi="宋体"/>
      <w:szCs w:val="21"/>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qFormat/>
    <w:rPr>
      <w:rFonts w:ascii="Times New Roman" w:eastAsia="宋体" w:hAnsi="Times New Roman" w:cs="Times New Roman"/>
      <w:sz w:val="18"/>
    </w:rPr>
  </w:style>
  <w:style w:type="character" w:styleId="af3">
    <w:name w:val="Hyperlink"/>
    <w:uiPriority w:val="99"/>
    <w:qFormat/>
    <w:rPr>
      <w:rFonts w:cs="Times New Roman"/>
      <w:color w:val="0000FF"/>
      <w:spacing w:val="0"/>
      <w:w w:val="100"/>
      <w:sz w:val="21"/>
      <w:u w:val="single"/>
      <w:lang w:val="en-US" w:eastAsia="zh-CN"/>
    </w:rPr>
  </w:style>
  <w:style w:type="character" w:styleId="af4">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f5">
    <w:name w:val="发布"/>
    <w:qFormat/>
    <w:rPr>
      <w:rFonts w:ascii="黑体" w:eastAsia="黑体"/>
      <w:spacing w:val="22"/>
      <w:w w:val="100"/>
      <w:position w:val="3"/>
      <w:sz w:val="28"/>
    </w:rPr>
  </w:style>
  <w:style w:type="paragraph" w:customStyle="1" w:styleId="af6">
    <w:name w:val="封面一致性程度标识"/>
    <w:uiPriority w:val="99"/>
    <w:qFormat/>
    <w:pPr>
      <w:spacing w:before="440" w:line="400" w:lineRule="exact"/>
      <w:jc w:val="center"/>
    </w:pPr>
    <w:rPr>
      <w:rFonts w:ascii="宋体"/>
      <w:sz w:val="28"/>
    </w:rPr>
  </w:style>
  <w:style w:type="paragraph" w:customStyle="1" w:styleId="af7">
    <w:name w:val="段"/>
    <w:next w:val="a"/>
    <w:link w:val="Char"/>
    <w:qFormat/>
    <w:pPr>
      <w:autoSpaceDE w:val="0"/>
      <w:autoSpaceDN w:val="0"/>
      <w:ind w:firstLineChars="200" w:firstLine="200"/>
      <w:jc w:val="both"/>
    </w:pPr>
    <w:rPr>
      <w:rFonts w:ascii="宋体"/>
      <w:sz w:val="21"/>
      <w:szCs w:val="22"/>
    </w:rPr>
  </w:style>
  <w:style w:type="character" w:customStyle="1" w:styleId="Char">
    <w:name w:val="段 Char"/>
    <w:link w:val="af7"/>
    <w:qFormat/>
    <w:locked/>
    <w:rPr>
      <w:rFonts w:ascii="宋体" w:eastAsia="宋体" w:hAnsi="Times New Roman" w:cs="Times New Roman"/>
      <w:kern w:val="0"/>
    </w:rPr>
  </w:style>
  <w:style w:type="paragraph" w:customStyle="1" w:styleId="af8">
    <w:name w:val="前言、引言标题"/>
    <w:next w:val="a"/>
    <w:qFormat/>
    <w:pPr>
      <w:shd w:val="clear" w:color="FFFFFF" w:fill="FFFFFF"/>
      <w:spacing w:before="640" w:after="560"/>
      <w:jc w:val="center"/>
      <w:outlineLvl w:val="0"/>
    </w:pPr>
    <w:rPr>
      <w:rFonts w:ascii="黑体" w:eastAsia="黑体"/>
      <w:sz w:val="32"/>
    </w:rPr>
  </w:style>
  <w:style w:type="paragraph" w:customStyle="1" w:styleId="af9">
    <w:name w:val="其他标准称谓"/>
    <w:uiPriority w:val="99"/>
    <w:qFormat/>
    <w:pPr>
      <w:spacing w:line="240" w:lineRule="atLeast"/>
      <w:jc w:val="distribute"/>
    </w:pPr>
    <w:rPr>
      <w:rFonts w:ascii="黑体" w:eastAsia="黑体" w:hAnsi="宋体"/>
      <w:sz w:val="52"/>
    </w:rPr>
  </w:style>
  <w:style w:type="paragraph" w:customStyle="1" w:styleId="afa">
    <w:name w:val="其他发布部门"/>
    <w:basedOn w:val="afb"/>
    <w:qFormat/>
    <w:pPr>
      <w:spacing w:line="240" w:lineRule="atLeast"/>
    </w:pPr>
    <w:rPr>
      <w:rFonts w:ascii="黑体" w:eastAsia="黑体"/>
      <w:b w:val="0"/>
    </w:rPr>
  </w:style>
  <w:style w:type="paragraph" w:customStyle="1" w:styleId="afb">
    <w:name w:val="发布部门"/>
    <w:next w:val="af7"/>
    <w:uiPriority w:val="99"/>
    <w:qFormat/>
    <w:pPr>
      <w:jc w:val="center"/>
    </w:pPr>
    <w:rPr>
      <w:rFonts w:ascii="宋体"/>
      <w:b/>
      <w:spacing w:val="20"/>
      <w:w w:val="135"/>
      <w:sz w:val="36"/>
    </w:rPr>
  </w:style>
  <w:style w:type="paragraph" w:customStyle="1" w:styleId="afc">
    <w:name w:val="实施日期"/>
    <w:basedOn w:val="afd"/>
    <w:uiPriority w:val="99"/>
    <w:qFormat/>
    <w:pPr>
      <w:jc w:val="right"/>
    </w:pPr>
  </w:style>
  <w:style w:type="paragraph" w:customStyle="1" w:styleId="afd">
    <w:name w:val="发布日期"/>
    <w:uiPriority w:val="99"/>
    <w:qFormat/>
    <w:rPr>
      <w:rFonts w:eastAsia="黑体"/>
      <w:sz w:val="28"/>
    </w:rPr>
  </w:style>
  <w:style w:type="paragraph" w:customStyle="1" w:styleId="afe">
    <w:name w:val="一级条标题"/>
    <w:next w:val="af7"/>
    <w:link w:val="Char0"/>
    <w:qFormat/>
    <w:pPr>
      <w:outlineLvl w:val="2"/>
    </w:pPr>
    <w:rPr>
      <w:rFonts w:eastAsia="黑体"/>
      <w:sz w:val="21"/>
    </w:rPr>
  </w:style>
  <w:style w:type="character" w:customStyle="1" w:styleId="Char0">
    <w:name w:val="一级条标题 Char"/>
    <w:link w:val="afe"/>
    <w:qFormat/>
    <w:rPr>
      <w:rFonts w:ascii="Times New Roman" w:eastAsia="黑体" w:hAnsi="Times New Roman" w:cs="Times New Roman"/>
      <w:kern w:val="0"/>
      <w:szCs w:val="20"/>
    </w:rPr>
  </w:style>
  <w:style w:type="paragraph" w:customStyle="1" w:styleId="aff">
    <w:name w:val="文献分类号"/>
    <w:qFormat/>
    <w:pPr>
      <w:widowControl w:val="0"/>
      <w:textAlignment w:val="center"/>
    </w:pPr>
    <w:rPr>
      <w:rFonts w:eastAsia="黑体"/>
      <w:sz w:val="21"/>
    </w:rPr>
  </w:style>
  <w:style w:type="paragraph" w:customStyle="1" w:styleId="aff0">
    <w:name w:val="标准标志"/>
    <w:next w:val="a"/>
    <w:uiPriority w:val="99"/>
    <w:qFormat/>
    <w:pPr>
      <w:shd w:val="solid" w:color="FFFFFF" w:fill="FFFFFF"/>
      <w:spacing w:line="240" w:lineRule="atLeast"/>
      <w:jc w:val="right"/>
    </w:pPr>
    <w:rPr>
      <w:b/>
      <w:w w:val="130"/>
      <w:sz w:val="96"/>
    </w:rPr>
  </w:style>
  <w:style w:type="paragraph" w:customStyle="1" w:styleId="aff1">
    <w:name w:val="标准书脚_奇数页"/>
    <w:uiPriority w:val="99"/>
    <w:qFormat/>
    <w:pPr>
      <w:spacing w:before="120"/>
      <w:jc w:val="right"/>
    </w:pPr>
    <w:rPr>
      <w:sz w:val="18"/>
    </w:rPr>
  </w:style>
  <w:style w:type="paragraph" w:customStyle="1" w:styleId="aff2">
    <w:name w:val="标准书眉_奇数页"/>
    <w:next w:val="a"/>
    <w:uiPriority w:val="99"/>
    <w:qFormat/>
    <w:pPr>
      <w:tabs>
        <w:tab w:val="center" w:pos="4154"/>
        <w:tab w:val="right" w:pos="8306"/>
      </w:tabs>
      <w:spacing w:after="120"/>
      <w:jc w:val="right"/>
    </w:pPr>
    <w:rPr>
      <w:sz w:val="21"/>
    </w:rPr>
  </w:style>
  <w:style w:type="paragraph" w:customStyle="1" w:styleId="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3">
    <w:name w:val="封面标准文稿编辑信息"/>
    <w:uiPriority w:val="99"/>
    <w:qFormat/>
    <w:pPr>
      <w:spacing w:before="180" w:line="180" w:lineRule="exact"/>
      <w:jc w:val="center"/>
    </w:pPr>
    <w:rPr>
      <w:rFonts w:ascii="宋体"/>
      <w:sz w:val="21"/>
    </w:rPr>
  </w:style>
  <w:style w:type="paragraph" w:customStyle="1" w:styleId="aff4">
    <w:name w:val="封面标准名称"/>
    <w:uiPriority w:val="99"/>
    <w:qFormat/>
    <w:pPr>
      <w:widowControl w:val="0"/>
      <w:spacing w:line="680" w:lineRule="exact"/>
      <w:jc w:val="center"/>
      <w:textAlignment w:val="center"/>
    </w:pPr>
    <w:rPr>
      <w:rFonts w:ascii="黑体" w:eastAsia="黑体"/>
      <w:sz w:val="52"/>
    </w:rPr>
  </w:style>
  <w:style w:type="paragraph" w:customStyle="1" w:styleId="aff5">
    <w:name w:val="封面标准文稿类别"/>
    <w:uiPriority w:val="99"/>
    <w:qFormat/>
    <w:pPr>
      <w:spacing w:before="440" w:line="400" w:lineRule="exact"/>
      <w:jc w:val="center"/>
    </w:pPr>
    <w:rPr>
      <w:rFonts w:ascii="宋体"/>
      <w:sz w:val="24"/>
    </w:rPr>
  </w:style>
  <w:style w:type="paragraph" w:customStyle="1" w:styleId="CharChar21">
    <w:name w:val="Char Char21"/>
    <w:basedOn w:val="a"/>
    <w:qFormat/>
    <w:pPr>
      <w:widowControl/>
      <w:spacing w:after="160" w:line="240" w:lineRule="exact"/>
      <w:jc w:val="left"/>
    </w:pPr>
    <w:rPr>
      <w:rFonts w:ascii="Arial" w:eastAsia="Times New Roman" w:hAnsi="Arial" w:cs="Verdana"/>
      <w:b/>
      <w:kern w:val="0"/>
      <w:sz w:val="24"/>
      <w:szCs w:val="20"/>
      <w:lang w:eastAsia="en-US"/>
    </w:rPr>
  </w:style>
  <w:style w:type="paragraph" w:styleId="aff6">
    <w:name w:val="List Paragraph"/>
    <w:basedOn w:val="a"/>
    <w:uiPriority w:val="34"/>
    <w:qFormat/>
    <w:pPr>
      <w:ind w:firstLineChars="200" w:firstLine="420"/>
    </w:pPr>
  </w:style>
  <w:style w:type="character" w:customStyle="1" w:styleId="a7">
    <w:name w:val="日期 字符"/>
    <w:basedOn w:val="a0"/>
    <w:link w:val="a6"/>
    <w:uiPriority w:val="99"/>
    <w:semiHidden/>
    <w:qFormat/>
    <w:rPr>
      <w:rFonts w:ascii="Times New Roman" w:eastAsia="宋体" w:hAnsi="Times New Roman" w:cs="Times New Roman"/>
      <w:szCs w:val="24"/>
    </w:rPr>
  </w:style>
  <w:style w:type="paragraph" w:customStyle="1" w:styleId="10">
    <w:name w:val="修订1"/>
    <w:hidden/>
    <w:uiPriority w:val="99"/>
    <w:semiHidden/>
    <w:qFormat/>
    <w:rPr>
      <w:kern w:val="2"/>
      <w:sz w:val="21"/>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21">
    <w:name w:val="修订2"/>
    <w:hidden/>
    <w:uiPriority w:val="99"/>
    <w:semiHidden/>
    <w:qFormat/>
    <w:rPr>
      <w:kern w:val="2"/>
      <w:sz w:val="21"/>
      <w:szCs w:val="24"/>
    </w:rPr>
  </w:style>
  <w:style w:type="character" w:customStyle="1" w:styleId="20">
    <w:name w:val="标题 2 字符"/>
    <w:link w:val="2"/>
    <w:uiPriority w:val="99"/>
    <w:qFormat/>
    <w:locked/>
    <w:rPr>
      <w:rFonts w:ascii="Arial" w:eastAsia="黑体" w:hAnsi="Arial"/>
    </w:rPr>
  </w:style>
  <w:style w:type="paragraph" w:customStyle="1" w:styleId="3">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2BB24-538E-464B-B13A-5F488A5E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米璐</dc:creator>
  <cp:lastModifiedBy>陈亚淑</cp:lastModifiedBy>
  <cp:revision>8</cp:revision>
  <cp:lastPrinted>2024-03-07T03:12:00Z</cp:lastPrinted>
  <dcterms:created xsi:type="dcterms:W3CDTF">2024-10-05T08:27:00Z</dcterms:created>
  <dcterms:modified xsi:type="dcterms:W3CDTF">2024-10-09T04:18:00Z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3D84753A57D8490CB935258D32102656_13</vt:lpwstr>
  </property>
</Properties>
</file>